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8335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bookmarkStart w:id="0" w:name="_Hlk125104808"/>
      <w:bookmarkStart w:id="25" w:name="_GoBack"/>
      <w:bookmarkEnd w:id="25"/>
      <w:r>
        <w:rPr>
          <w:rFonts w:ascii="Times New Roman" w:hAnsi="Times New Roman"/>
          <w:b/>
          <w:sz w:val="24"/>
          <w:szCs w:val="24"/>
          <w:lang w:eastAsia="en-US"/>
        </w:rPr>
        <w:t>Приложение 3. Программы учебных дисциплин</w:t>
      </w:r>
    </w:p>
    <w:p w14:paraId="3ABA9D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hAnsi="Times New Roman"/>
          <w:b/>
          <w:sz w:val="24"/>
          <w:szCs w:val="24"/>
          <w:lang w:eastAsia="en-US"/>
        </w:rPr>
      </w:pPr>
    </w:p>
    <w:p w14:paraId="24333D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Приложение 3.1</w:t>
      </w:r>
    </w:p>
    <w:p w14:paraId="5CDD1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 xml:space="preserve">к ОПОП </w:t>
      </w:r>
      <w:r>
        <w:rPr>
          <w:rFonts w:ascii="Times New Roman" w:hAnsi="Times New Roman"/>
          <w:bCs/>
          <w:sz w:val="24"/>
          <w:szCs w:val="24"/>
          <w:lang w:eastAsia="en-US"/>
        </w:rPr>
        <w:t>по специальности</w:t>
      </w:r>
    </w:p>
    <w:p w14:paraId="76BB185B">
      <w:pPr>
        <w:pStyle w:val="18"/>
        <w:ind w:left="1822"/>
        <w:jc w:val="right"/>
        <w:rPr>
          <w:b/>
          <w:bCs/>
        </w:rPr>
      </w:pPr>
      <w:r>
        <w:rPr>
          <w:b/>
          <w:bCs/>
        </w:rPr>
        <w:t>09.02.06</w:t>
      </w:r>
      <w:r>
        <w:rPr>
          <w:b/>
          <w:bCs/>
          <w:spacing w:val="-7"/>
        </w:rPr>
        <w:t xml:space="preserve"> </w:t>
      </w:r>
      <w:r>
        <w:rPr>
          <w:b/>
          <w:bCs/>
        </w:rPr>
        <w:t>Сетевое</w:t>
      </w:r>
      <w:r>
        <w:rPr>
          <w:b/>
          <w:bCs/>
          <w:spacing w:val="-6"/>
        </w:rPr>
        <w:t xml:space="preserve"> </w:t>
      </w:r>
      <w:r>
        <w:rPr>
          <w:b/>
          <w:bCs/>
        </w:rPr>
        <w:t>и</w:t>
      </w:r>
      <w:r>
        <w:rPr>
          <w:b/>
          <w:bCs/>
          <w:spacing w:val="-6"/>
        </w:rPr>
        <w:t xml:space="preserve"> </w:t>
      </w:r>
      <w:r>
        <w:rPr>
          <w:b/>
          <w:bCs/>
        </w:rPr>
        <w:t>системное</w:t>
      </w:r>
      <w:r>
        <w:rPr>
          <w:b/>
          <w:bCs/>
          <w:spacing w:val="-5"/>
        </w:rPr>
        <w:t xml:space="preserve"> </w:t>
      </w:r>
      <w:r>
        <w:rPr>
          <w:b/>
          <w:bCs/>
          <w:spacing w:val="-2"/>
        </w:rPr>
        <w:t>администрирование</w:t>
      </w:r>
    </w:p>
    <w:p w14:paraId="4C3A0974">
      <w:pPr>
        <w:shd w:val="clear" w:color="auto" w:fill="FFFFFF"/>
        <w:spacing w:after="0"/>
        <w:jc w:val="center"/>
        <w:rPr>
          <w:rFonts w:ascii="Times New Roman" w:hAnsi="Times New Roman"/>
          <w:sz w:val="28"/>
          <w:szCs w:val="28"/>
          <w:lang w:eastAsia="en-US"/>
        </w:rPr>
      </w:pPr>
    </w:p>
    <w:p w14:paraId="4DDC873C">
      <w:pPr>
        <w:shd w:val="clear" w:color="auto" w:fill="FFFFFF"/>
        <w:spacing w:after="0"/>
        <w:jc w:val="center"/>
        <w:rPr>
          <w:rFonts w:ascii="Times New Roman" w:hAnsi="Times New Roman"/>
          <w:sz w:val="28"/>
          <w:szCs w:val="28"/>
          <w:lang w:eastAsia="en-US"/>
        </w:rPr>
      </w:pPr>
    </w:p>
    <w:p w14:paraId="203CECC1">
      <w:pPr>
        <w:shd w:val="clear" w:color="auto" w:fill="FFFFFF"/>
        <w:spacing w:after="0"/>
        <w:jc w:val="center"/>
        <w:rPr>
          <w:rFonts w:ascii="Times New Roman" w:hAnsi="Times New Roman"/>
          <w:sz w:val="28"/>
          <w:szCs w:val="28"/>
          <w:lang w:eastAsia="en-US"/>
        </w:rPr>
      </w:pPr>
    </w:p>
    <w:p w14:paraId="72536E7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УТВЕРЖДАЮ </w:t>
      </w:r>
    </w:p>
    <w:p w14:paraId="05C0C94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</w:t>
      </w:r>
    </w:p>
    <w:p w14:paraId="4FF790A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ГБПОУ МО «Коломенский аграрный колледж</w:t>
      </w:r>
    </w:p>
    <w:p w14:paraId="6776006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имени Н.Т. Козлова»</w:t>
      </w:r>
    </w:p>
    <w:p w14:paraId="34FB760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2DEB738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________________/Зиновьев А.К./</w:t>
      </w:r>
    </w:p>
    <w:p w14:paraId="3CBC20D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«____»_____________2024г.</w:t>
      </w:r>
    </w:p>
    <w:p w14:paraId="07E0C248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en-US"/>
        </w:rPr>
      </w:pPr>
    </w:p>
    <w:p w14:paraId="5489EF04">
      <w:pPr>
        <w:shd w:val="clear" w:color="auto" w:fill="FFFFFF"/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14:paraId="4AA34265">
      <w:pPr>
        <w:shd w:val="clear" w:color="auto" w:fill="FFFFFF"/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14:paraId="27C9CD61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bookmarkStart w:id="1" w:name="_Hlk166592697"/>
      <w:r>
        <w:rPr>
          <w:rFonts w:ascii="Times New Roman" w:hAnsi="Times New Roman"/>
          <w:b/>
          <w:sz w:val="28"/>
          <w:szCs w:val="28"/>
          <w:lang w:eastAsia="en-US"/>
        </w:rPr>
        <w:t xml:space="preserve">РАБОЧАЯ ПРОГРАММА </w:t>
      </w:r>
    </w:p>
    <w:p w14:paraId="7D939A71">
      <w:pPr>
        <w:shd w:val="clear" w:color="auto" w:fill="FFFFFF"/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  <w:lang w:eastAsia="en-US"/>
        </w:rPr>
        <w:t>ОБЩЕОБРАЗОВАТЕЛЬНОЙ ДИСЦИПЛИНЫ</w:t>
      </w:r>
    </w:p>
    <w:bookmarkEnd w:id="1"/>
    <w:p w14:paraId="2298E899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  <w:lang w:eastAsia="en-US"/>
        </w:rPr>
        <w:t xml:space="preserve">ООД 01. РУССКИЙ ЯЗЫК </w:t>
      </w:r>
    </w:p>
    <w:p w14:paraId="5F1FFFAF">
      <w:pPr>
        <w:spacing w:after="0" w:line="360" w:lineRule="auto"/>
        <w:jc w:val="center"/>
        <w:rPr>
          <w:rFonts w:ascii="Times New Roman" w:hAnsi="Times New Roman"/>
          <w:bCs/>
          <w:sz w:val="28"/>
          <w:szCs w:val="28"/>
          <w:lang w:eastAsia="en-US"/>
        </w:rPr>
      </w:pPr>
      <w:r>
        <w:rPr>
          <w:rFonts w:ascii="Times New Roman" w:hAnsi="Times New Roman"/>
          <w:bCs/>
          <w:sz w:val="28"/>
          <w:szCs w:val="28"/>
          <w:lang w:eastAsia="en-US"/>
        </w:rPr>
        <w:t>по специальности среднего профессионального образования</w:t>
      </w:r>
    </w:p>
    <w:p w14:paraId="781E0484">
      <w:pPr>
        <w:pStyle w:val="18"/>
        <w:ind w:left="1822"/>
        <w:rPr>
          <w:b/>
          <w:bCs/>
        </w:rPr>
      </w:pPr>
      <w:r>
        <w:rPr>
          <w:b/>
          <w:bCs/>
        </w:rPr>
        <w:t>09.02.06</w:t>
      </w:r>
      <w:r>
        <w:rPr>
          <w:b/>
          <w:bCs/>
          <w:spacing w:val="-7"/>
        </w:rPr>
        <w:t xml:space="preserve"> </w:t>
      </w:r>
      <w:r>
        <w:rPr>
          <w:b/>
          <w:bCs/>
        </w:rPr>
        <w:t>Сетевое</w:t>
      </w:r>
      <w:r>
        <w:rPr>
          <w:b/>
          <w:bCs/>
          <w:spacing w:val="-6"/>
        </w:rPr>
        <w:t xml:space="preserve"> </w:t>
      </w:r>
      <w:r>
        <w:rPr>
          <w:b/>
          <w:bCs/>
        </w:rPr>
        <w:t>и</w:t>
      </w:r>
      <w:r>
        <w:rPr>
          <w:b/>
          <w:bCs/>
          <w:spacing w:val="-6"/>
        </w:rPr>
        <w:t xml:space="preserve"> </w:t>
      </w:r>
      <w:r>
        <w:rPr>
          <w:b/>
          <w:bCs/>
        </w:rPr>
        <w:t>системное</w:t>
      </w:r>
      <w:r>
        <w:rPr>
          <w:b/>
          <w:bCs/>
          <w:spacing w:val="-5"/>
        </w:rPr>
        <w:t xml:space="preserve"> </w:t>
      </w:r>
      <w:r>
        <w:rPr>
          <w:b/>
          <w:bCs/>
          <w:spacing w:val="-2"/>
        </w:rPr>
        <w:t>администрирование</w:t>
      </w:r>
    </w:p>
    <w:p w14:paraId="6F1B8508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93487A1">
      <w:pPr>
        <w:spacing w:after="0" w:line="240" w:lineRule="auto"/>
        <w:ind w:left="4395"/>
        <w:rPr>
          <w:rFonts w:ascii="Times New Roman" w:hAnsi="Times New Roman"/>
          <w:bCs/>
          <w:sz w:val="28"/>
          <w:szCs w:val="28"/>
          <w:lang w:eastAsia="en-US"/>
        </w:rPr>
      </w:pPr>
    </w:p>
    <w:p w14:paraId="4F441E21">
      <w:pPr>
        <w:spacing w:after="0" w:line="240" w:lineRule="auto"/>
        <w:ind w:left="4395"/>
        <w:rPr>
          <w:rFonts w:ascii="Times New Roman" w:hAnsi="Times New Roman"/>
          <w:bCs/>
          <w:sz w:val="28"/>
          <w:szCs w:val="28"/>
          <w:lang w:eastAsia="en-US"/>
        </w:rPr>
      </w:pPr>
    </w:p>
    <w:p w14:paraId="35929C63">
      <w:pPr>
        <w:spacing w:after="0" w:line="240" w:lineRule="auto"/>
        <w:ind w:left="4395"/>
        <w:rPr>
          <w:rFonts w:hint="default" w:ascii="Times New Roman" w:hAnsi="Times New Roman"/>
          <w:bCs/>
          <w:sz w:val="28"/>
          <w:szCs w:val="28"/>
          <w:lang w:val="ru-RU" w:eastAsia="en-US"/>
        </w:rPr>
      </w:pPr>
      <w:r>
        <w:rPr>
          <w:rFonts w:ascii="Times New Roman" w:hAnsi="Times New Roman"/>
          <w:bCs/>
          <w:sz w:val="28"/>
          <w:szCs w:val="28"/>
          <w:lang w:eastAsia="en-US"/>
        </w:rPr>
        <w:t xml:space="preserve">Профиль: </w:t>
      </w:r>
      <w:r>
        <w:rPr>
          <w:rFonts w:hint="default" w:ascii="Times New Roman" w:hAnsi="Times New Roman"/>
          <w:bCs/>
          <w:sz w:val="28"/>
          <w:szCs w:val="28"/>
          <w:lang w:val="ru-RU" w:eastAsia="en-US"/>
        </w:rPr>
        <w:t>технологический</w:t>
      </w:r>
    </w:p>
    <w:p w14:paraId="7CE2A9A2">
      <w:pPr>
        <w:spacing w:after="0" w:line="240" w:lineRule="auto"/>
        <w:ind w:left="4395"/>
        <w:rPr>
          <w:rFonts w:ascii="Times New Roman" w:hAnsi="Times New Roman"/>
          <w:bCs/>
          <w:sz w:val="28"/>
          <w:szCs w:val="28"/>
          <w:lang w:eastAsia="en-US"/>
        </w:rPr>
      </w:pPr>
      <w:r>
        <w:rPr>
          <w:rFonts w:ascii="Times New Roman" w:hAnsi="Times New Roman"/>
          <w:bCs/>
          <w:sz w:val="28"/>
          <w:szCs w:val="28"/>
          <w:lang w:eastAsia="en-US"/>
        </w:rPr>
        <w:t xml:space="preserve">Квалификация: </w:t>
      </w:r>
      <w:r>
        <w:rPr>
          <w:rFonts w:ascii="Times New Roman" w:hAnsi="Times New Roman"/>
          <w:bCs/>
          <w:sz w:val="28"/>
          <w:szCs w:val="28"/>
          <w:lang w:val="ru-RU"/>
        </w:rPr>
        <w:t>системный</w:t>
      </w:r>
      <w:r>
        <w:rPr>
          <w:rFonts w:hint="default" w:ascii="Times New Roman" w:hAnsi="Times New Roman"/>
          <w:bCs/>
          <w:sz w:val="28"/>
          <w:szCs w:val="28"/>
          <w:lang w:val="ru-RU"/>
        </w:rPr>
        <w:t xml:space="preserve"> администратор</w:t>
      </w:r>
      <w:r>
        <w:rPr>
          <w:rFonts w:ascii="Times New Roman" w:hAnsi="Times New Roman"/>
          <w:bCs/>
          <w:sz w:val="28"/>
          <w:szCs w:val="28"/>
          <w:lang w:eastAsia="en-US"/>
        </w:rPr>
        <w:cr/>
      </w:r>
      <w:r>
        <w:rPr>
          <w:rFonts w:ascii="Times New Roman" w:hAnsi="Times New Roman"/>
          <w:bCs/>
          <w:sz w:val="28"/>
          <w:szCs w:val="28"/>
          <w:lang w:eastAsia="en-US"/>
        </w:rPr>
        <w:t>Форма обучения: очная</w:t>
      </w:r>
    </w:p>
    <w:p w14:paraId="1E92A95C">
      <w:pPr>
        <w:spacing w:after="0" w:line="240" w:lineRule="auto"/>
        <w:ind w:left="4395"/>
        <w:rPr>
          <w:rFonts w:ascii="Times New Roman" w:hAnsi="Times New Roman"/>
          <w:bCs/>
          <w:sz w:val="28"/>
          <w:szCs w:val="28"/>
          <w:lang w:eastAsia="en-US"/>
        </w:rPr>
      </w:pPr>
      <w:r>
        <w:rPr>
          <w:rFonts w:ascii="Times New Roman" w:hAnsi="Times New Roman"/>
          <w:bCs/>
          <w:sz w:val="28"/>
          <w:szCs w:val="28"/>
          <w:lang w:eastAsia="en-US"/>
        </w:rPr>
        <w:t xml:space="preserve">Срок обучения: </w:t>
      </w:r>
      <w:r>
        <w:rPr>
          <w:rFonts w:ascii="Times New Roman" w:hAnsi="Times New Roman"/>
          <w:bCs/>
          <w:sz w:val="28"/>
          <w:szCs w:val="28"/>
        </w:rPr>
        <w:t>3 года 10 месяцев</w:t>
      </w:r>
    </w:p>
    <w:p w14:paraId="44B53D02">
      <w:pPr>
        <w:spacing w:after="0" w:line="360" w:lineRule="auto"/>
        <w:ind w:left="4395"/>
        <w:rPr>
          <w:rFonts w:eastAsia="Calibri" w:cs="Calibri"/>
          <w:lang w:eastAsia="en-US"/>
        </w:rPr>
      </w:pPr>
      <w:r>
        <w:rPr>
          <w:rFonts w:ascii="Times New Roman" w:hAnsi="Times New Roman"/>
          <w:bCs/>
          <w:sz w:val="28"/>
          <w:szCs w:val="28"/>
          <w:lang w:eastAsia="en-US"/>
        </w:rPr>
        <w:t>Год приема: 2024</w:t>
      </w:r>
    </w:p>
    <w:p w14:paraId="77F24D17">
      <w:pPr>
        <w:rPr>
          <w:rFonts w:eastAsia="Calibri" w:cs="Calibri"/>
          <w:lang w:eastAsia="en-US"/>
        </w:rPr>
      </w:pPr>
    </w:p>
    <w:p w14:paraId="2584639E">
      <w:pPr>
        <w:rPr>
          <w:rFonts w:eastAsia="Calibri" w:cs="Calibri"/>
          <w:lang w:eastAsia="en-US"/>
        </w:rPr>
      </w:pPr>
    </w:p>
    <w:p w14:paraId="6FC19A9C">
      <w:pPr>
        <w:rPr>
          <w:rFonts w:eastAsia="Calibri" w:cs="Calibri"/>
          <w:lang w:eastAsia="en-US"/>
        </w:rPr>
      </w:pPr>
    </w:p>
    <w:p w14:paraId="715541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14:paraId="6EC9C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Коломна, 2024 г.</w:t>
      </w:r>
    </w:p>
    <w:tbl>
      <w:tblPr>
        <w:tblStyle w:val="10"/>
        <w:tblW w:w="9619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2"/>
        <w:gridCol w:w="4657"/>
      </w:tblGrid>
      <w:tr w14:paraId="1E5AC8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62" w:type="dxa"/>
          </w:tcPr>
          <w:p w14:paraId="51AAE168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РАССМОТРЕНО</w:t>
            </w:r>
          </w:p>
          <w:p w14:paraId="2396292E">
            <w:pPr>
              <w:spacing w:after="0" w:line="240" w:lineRule="auto"/>
              <w:ind w:right="4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 заседании ЦК социально-гуманитарных дисциплин</w:t>
            </w:r>
          </w:p>
          <w:p w14:paraId="52B67E62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 № ___от «__» _____ 2024г.</w:t>
            </w:r>
          </w:p>
          <w:p w14:paraId="3E1B6A0A">
            <w:pPr>
              <w:spacing w:after="0" w:line="240" w:lineRule="auto"/>
              <w:ind w:right="4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ЦК</w:t>
            </w:r>
          </w:p>
          <w:p w14:paraId="3CBFE5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28E030C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_____________/Р.В. Терентьева/</w:t>
            </w:r>
          </w:p>
        </w:tc>
        <w:tc>
          <w:tcPr>
            <w:tcW w:w="4657" w:type="dxa"/>
          </w:tcPr>
          <w:p w14:paraId="3BBC48C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СОГЛАСОВАНО</w:t>
            </w:r>
          </w:p>
          <w:p w14:paraId="414148F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Заместитель директора по УМР</w:t>
            </w:r>
          </w:p>
          <w:p w14:paraId="0098446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«__» ___________2024г.</w:t>
            </w:r>
          </w:p>
          <w:p w14:paraId="6C85111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47EE5C6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______________/И.А. Полунина/</w:t>
            </w:r>
          </w:p>
        </w:tc>
      </w:tr>
    </w:tbl>
    <w:p w14:paraId="1BC44F94">
      <w:pPr>
        <w:spacing w:after="0"/>
        <w:rPr>
          <w:rFonts w:ascii="Times New Roman" w:hAnsi="Times New Roman"/>
          <w:szCs w:val="24"/>
        </w:rPr>
      </w:pPr>
    </w:p>
    <w:bookmarkEnd w:id="0"/>
    <w:p w14:paraId="552DAD6B">
      <w:pPr>
        <w:spacing w:after="0"/>
        <w:jc w:val="center"/>
        <w:rPr>
          <w:rFonts w:ascii="Times New Roman" w:hAnsi="Times New Roman"/>
          <w:sz w:val="26"/>
          <w:szCs w:val="26"/>
        </w:rPr>
      </w:pPr>
    </w:p>
    <w:p w14:paraId="5462B4B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Рабочая программа </w:t>
      </w:r>
      <w:bookmarkStart w:id="2" w:name="_Hlk166592744"/>
      <w:bookmarkStart w:id="3" w:name="_Hlk166595523"/>
      <w:r>
        <w:rPr>
          <w:rFonts w:ascii="Times New Roman" w:hAnsi="Times New Roman"/>
          <w:sz w:val="24"/>
          <w:szCs w:val="24"/>
        </w:rPr>
        <w:t>общеобразовательной</w:t>
      </w:r>
      <w:bookmarkEnd w:id="2"/>
      <w:r>
        <w:rPr>
          <w:rFonts w:ascii="Times New Roman" w:hAnsi="Times New Roman"/>
          <w:sz w:val="24"/>
          <w:szCs w:val="24"/>
        </w:rPr>
        <w:t xml:space="preserve"> </w:t>
      </w:r>
      <w:bookmarkEnd w:id="3"/>
      <w:r>
        <w:rPr>
          <w:rFonts w:ascii="Times New Roman" w:hAnsi="Times New Roman"/>
          <w:sz w:val="24"/>
          <w:szCs w:val="24"/>
        </w:rPr>
        <w:t>дисциплины ООД.01 Русский язык разработана на основе требований:</w:t>
      </w:r>
    </w:p>
    <w:p w14:paraId="44C06910">
      <w:pPr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bookmarkStart w:id="4" w:name="_Hlk166595550"/>
      <w:r>
        <w:rPr>
          <w:rFonts w:hint="default" w:ascii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среднего общего образования, утвержденного приказом Министерства образования и науки РФ от 17 мая 2012 г.  №413 (зарегистрирован Министерством юстиции РФ 7 июня 2012 г., рег. номер 24480) с изменениями, утвержденными приказом </w:t>
      </w:r>
      <w:r>
        <w:rPr>
          <w:rFonts w:hint="default" w:ascii="Times New Roman" w:hAnsi="Times New Roman" w:cs="Times New Roman"/>
          <w:bCs/>
          <w:sz w:val="24"/>
          <w:szCs w:val="24"/>
        </w:rPr>
        <w:t>Министерства просвещения РФ от 12 августа 2022 №732</w:t>
      </w:r>
      <w:r>
        <w:rPr>
          <w:rFonts w:hint="default" w:ascii="Times New Roman" w:hAnsi="Times New Roman" w:cs="Times New Roman"/>
          <w:sz w:val="24"/>
          <w:szCs w:val="24"/>
        </w:rPr>
        <w:t>;</w:t>
      </w:r>
    </w:p>
    <w:p w14:paraId="6F665473">
      <w:pPr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- федерального государственного образовательного стандарта среднего профессионального образования по специальности </w:t>
      </w:r>
      <w:r>
        <w:rPr>
          <w:rFonts w:hint="default" w:ascii="Times New Roman" w:hAnsi="Times New Roman" w:cs="Times New Roman"/>
          <w:bCs/>
          <w:color w:val="000000"/>
          <w:sz w:val="24"/>
          <w:szCs w:val="24"/>
          <w:lang w:eastAsia="en-US"/>
        </w:rPr>
        <w:t>09.02.06 Сетевое и системное администрирование</w:t>
      </w:r>
      <w:r>
        <w:rPr>
          <w:rFonts w:hint="default" w:ascii="Times New Roman" w:hAnsi="Times New Roman" w:cs="Times New Roman"/>
          <w:sz w:val="24"/>
          <w:szCs w:val="21"/>
        </w:rPr>
        <w:t>, утвержденного приказом Министерства просвещения Российской Федерации от 23 ноября 2020 г. N 657 (Зарегистрировано в Минюсте России 21.12.2020г. N 61609) (ред. от 01.09.2022г. Приказ Минпросвещения России от 01.09.2022г. № 796)</w:t>
      </w:r>
      <w:r>
        <w:rPr>
          <w:rFonts w:hint="default" w:ascii="Times New Roman" w:hAnsi="Times New Roman" w:cs="Times New Roman"/>
          <w:sz w:val="24"/>
          <w:szCs w:val="24"/>
        </w:rPr>
        <w:t xml:space="preserve">; </w:t>
      </w:r>
    </w:p>
    <w:p w14:paraId="66327EBE">
      <w:pPr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- на основе федеральной образовательной программы среднего общего образования, утвержденной приказом Министерства просвещения РФ от 18.05.2023г. №371; </w:t>
      </w:r>
      <w:bookmarkStart w:id="5" w:name="_Hlk166590519"/>
    </w:p>
    <w:p w14:paraId="276765F8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>
        <w:rPr>
          <w:sz w:val="21"/>
          <w:szCs w:val="21"/>
        </w:rPr>
        <w:t xml:space="preserve"> </w:t>
      </w:r>
      <w:r>
        <w:rPr>
          <w:rFonts w:ascii="Times New Roman" w:hAnsi="Times New Roman"/>
          <w:sz w:val="24"/>
          <w:szCs w:val="24"/>
        </w:rPr>
        <w:t>приказа Министерства просвещения Российской Федерации от 01.02.2024 № 62 «О внесении изменений в некоторые приказы Министерства                 просвещения Российской Федерации, касающиеся федеральных образовательных программ по учебным предметам основного общего образования и среднего общего образования»;</w:t>
      </w:r>
    </w:p>
    <w:bookmarkEnd w:id="4"/>
    <w:bookmarkEnd w:id="5"/>
    <w:p w14:paraId="37C78A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примерной рабочей программы общеобразовательной дисциплины «Русский язык», размещенной на сайте ФГБУ ДПО «ИРПО» в подразделе «Разработка и внедрение методик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образования» [Электронный ресурс]: Сайт «ИРПО» / Режим доступа: https://firpo.ru/activities/projects/razrabotka-i-vnedreniye-metodik-prepodavaniya/</w:t>
      </w:r>
    </w:p>
    <w:p w14:paraId="7D2B163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78FF6EA7">
      <w:pPr>
        <w:widowControl w:val="0"/>
        <w:tabs>
          <w:tab w:val="left" w:pos="642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Организация-разработчик</w:t>
      </w:r>
      <w:r>
        <w:rPr>
          <w:rFonts w:ascii="Times New Roman" w:hAnsi="Times New Roman"/>
          <w:sz w:val="28"/>
          <w:szCs w:val="28"/>
        </w:rPr>
        <w:t xml:space="preserve">: Государственное бюджетное профессиональное образовательное учреждение Московской области </w:t>
      </w:r>
      <w:bookmarkStart w:id="6" w:name="_Hlk157452337"/>
      <w:r>
        <w:rPr>
          <w:rFonts w:ascii="Times New Roman" w:hAnsi="Times New Roman"/>
          <w:sz w:val="28"/>
          <w:szCs w:val="28"/>
        </w:rPr>
        <w:t>«Коломенский аграрный колледж имени Н.Т. Козлова»</w:t>
      </w:r>
      <w:bookmarkEnd w:id="6"/>
      <w:r>
        <w:rPr>
          <w:rFonts w:ascii="Times New Roman" w:hAnsi="Times New Roman"/>
          <w:sz w:val="28"/>
          <w:szCs w:val="28"/>
        </w:rPr>
        <w:t>.</w:t>
      </w:r>
    </w:p>
    <w:p w14:paraId="7A44EB7C">
      <w:pPr>
        <w:widowControl w:val="0"/>
        <w:tabs>
          <w:tab w:val="left" w:pos="642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10AE6C3">
      <w:pPr>
        <w:widowControl w:val="0"/>
        <w:tabs>
          <w:tab w:val="left" w:pos="642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Автор-разработчик</w:t>
      </w:r>
      <w:r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Абрашкина Татьяна Владимировна, преподаватель ГБПОУ МО «Коломенский аграрный колледж имени Н.Т. Козлова». </w:t>
      </w:r>
      <w:bookmarkStart w:id="7" w:name="_Hlk125106949"/>
    </w:p>
    <w:p w14:paraId="7DAE737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  <w:lang w:eastAsia="en-US"/>
        </w:rPr>
        <w:t>СОДЕРЖАНИЕ</w:t>
      </w:r>
    </w:p>
    <w:p w14:paraId="289170D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</w:p>
    <w:tbl>
      <w:tblPr>
        <w:tblStyle w:val="10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8216"/>
        <w:gridCol w:w="703"/>
      </w:tblGrid>
      <w:tr w14:paraId="5E8A59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shd w:val="clear" w:color="auto" w:fill="auto"/>
          </w:tcPr>
          <w:p w14:paraId="6EA3686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8216" w:type="dxa"/>
            <w:shd w:val="clear" w:color="auto" w:fill="auto"/>
          </w:tcPr>
          <w:p w14:paraId="0DEA533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8"/>
                <w:szCs w:val="28"/>
                <w:lang w:eastAsia="en-US"/>
              </w:rPr>
              <w:t>Общая характеристика рабочей программы общеобразовательной дисциплины</w:t>
            </w:r>
          </w:p>
        </w:tc>
        <w:tc>
          <w:tcPr>
            <w:tcW w:w="703" w:type="dxa"/>
            <w:shd w:val="clear" w:color="auto" w:fill="auto"/>
          </w:tcPr>
          <w:p w14:paraId="718796E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/>
                <w:bCs/>
                <w:sz w:val="28"/>
                <w:szCs w:val="28"/>
                <w:lang w:eastAsia="en-US"/>
              </w:rPr>
            </w:pPr>
          </w:p>
          <w:p w14:paraId="79B637D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8"/>
                <w:szCs w:val="28"/>
                <w:lang w:eastAsia="en-US"/>
              </w:rPr>
              <w:t>4</w:t>
            </w:r>
          </w:p>
        </w:tc>
      </w:tr>
      <w:tr w14:paraId="356A91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shd w:val="clear" w:color="auto" w:fill="auto"/>
          </w:tcPr>
          <w:p w14:paraId="7C91B3F8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8216" w:type="dxa"/>
            <w:shd w:val="clear" w:color="auto" w:fill="auto"/>
          </w:tcPr>
          <w:p w14:paraId="7CB223B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8"/>
                <w:szCs w:val="28"/>
                <w:lang w:eastAsia="en-US"/>
              </w:rPr>
              <w:t>Структура и содержание общеобразовательной дисциплины</w:t>
            </w:r>
          </w:p>
        </w:tc>
        <w:tc>
          <w:tcPr>
            <w:tcW w:w="703" w:type="dxa"/>
            <w:shd w:val="clear" w:color="auto" w:fill="auto"/>
          </w:tcPr>
          <w:p w14:paraId="18133F28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8"/>
                <w:szCs w:val="28"/>
                <w:lang w:eastAsia="en-US"/>
              </w:rPr>
              <w:t>9</w:t>
            </w:r>
          </w:p>
        </w:tc>
      </w:tr>
      <w:tr w14:paraId="62A585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shd w:val="clear" w:color="auto" w:fill="auto"/>
          </w:tcPr>
          <w:p w14:paraId="544AE640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8216" w:type="dxa"/>
            <w:shd w:val="clear" w:color="auto" w:fill="auto"/>
          </w:tcPr>
          <w:p w14:paraId="5870193D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8"/>
                <w:szCs w:val="28"/>
                <w:lang w:eastAsia="en-US"/>
              </w:rPr>
              <w:t>Условия реализации рабочей программы общеобразовательной дисциплины</w:t>
            </w:r>
          </w:p>
        </w:tc>
        <w:tc>
          <w:tcPr>
            <w:tcW w:w="703" w:type="dxa"/>
            <w:shd w:val="clear" w:color="auto" w:fill="auto"/>
          </w:tcPr>
          <w:p w14:paraId="5F8519E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/>
                <w:bCs/>
                <w:sz w:val="28"/>
                <w:szCs w:val="28"/>
                <w:lang w:eastAsia="en-US"/>
              </w:rPr>
            </w:pPr>
          </w:p>
          <w:p w14:paraId="103F2CC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8"/>
                <w:szCs w:val="28"/>
                <w:lang w:eastAsia="en-US"/>
              </w:rPr>
              <w:t>17</w:t>
            </w:r>
          </w:p>
        </w:tc>
      </w:tr>
      <w:tr w14:paraId="39B708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  <w:shd w:val="clear" w:color="auto" w:fill="auto"/>
          </w:tcPr>
          <w:p w14:paraId="030B6D4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8216" w:type="dxa"/>
            <w:shd w:val="clear" w:color="auto" w:fill="auto"/>
          </w:tcPr>
          <w:p w14:paraId="686B37A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Calibri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8"/>
                <w:szCs w:val="28"/>
                <w:lang w:eastAsia="en-US"/>
              </w:rPr>
              <w:t>Контроль и оценка результатов освоения дисциплины</w:t>
            </w:r>
          </w:p>
        </w:tc>
        <w:tc>
          <w:tcPr>
            <w:tcW w:w="703" w:type="dxa"/>
            <w:shd w:val="clear" w:color="auto" w:fill="auto"/>
          </w:tcPr>
          <w:p w14:paraId="7442976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Calibri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eastAsia="Calibri"/>
                <w:bCs/>
                <w:sz w:val="28"/>
                <w:szCs w:val="28"/>
                <w:lang w:eastAsia="en-US"/>
              </w:rPr>
              <w:t>19</w:t>
            </w:r>
          </w:p>
        </w:tc>
      </w:tr>
    </w:tbl>
    <w:p w14:paraId="3DCC59A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6397494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3DE245A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bookmarkEnd w:id="7"/>
    <w:p w14:paraId="2C9758AF">
      <w:pPr>
        <w:spacing w:after="0"/>
        <w:jc w:val="both"/>
        <w:rPr>
          <w:rFonts w:ascii="Times New Roman" w:hAnsi="Times New Roman"/>
        </w:rPr>
      </w:pPr>
    </w:p>
    <w:p w14:paraId="453207D1">
      <w:pPr>
        <w:tabs>
          <w:tab w:val="left" w:pos="8364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2B62B964">
      <w:pPr>
        <w:pStyle w:val="2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br w:type="page"/>
      </w:r>
      <w:bookmarkStart w:id="8" w:name="_heading=h.30j0zll" w:colFirst="0" w:colLast="0"/>
      <w:bookmarkEnd w:id="8"/>
    </w:p>
    <w:p w14:paraId="056EEA5A">
      <w:pPr>
        <w:widowControl w:val="0"/>
        <w:spacing w:after="0" w:line="240" w:lineRule="auto"/>
        <w:jc w:val="center"/>
        <w:rPr>
          <w:rFonts w:ascii="Times New Roman" w:hAnsi="Times New Roman" w:eastAsia="Calibri"/>
          <w:b/>
          <w:bCs/>
          <w:sz w:val="24"/>
          <w:szCs w:val="24"/>
          <w:lang w:eastAsia="en-US"/>
        </w:rPr>
      </w:pPr>
      <w:bookmarkStart w:id="9" w:name="_Toc113637405"/>
      <w:r>
        <w:rPr>
          <w:rFonts w:ascii="Times New Roman" w:hAnsi="Times New Roman" w:eastAsia="Calibri"/>
          <w:b/>
          <w:bCs/>
          <w:sz w:val="24"/>
          <w:szCs w:val="24"/>
          <w:lang w:eastAsia="en-US"/>
        </w:rPr>
        <w:t>1. ОБЩАЯ ХАРАКТЕРИСТИКА РАБОЧЕЙ ПРОГРАММЫ ОБЩЕОБРАЗОВАТЕЛЬНОЙ ДИСЦИПЛИНЫ</w:t>
      </w:r>
      <w:bookmarkEnd w:id="9"/>
    </w:p>
    <w:p w14:paraId="0B213AF1">
      <w:pPr>
        <w:widowControl w:val="0"/>
        <w:spacing w:after="0" w:line="240" w:lineRule="auto"/>
        <w:jc w:val="center"/>
        <w:rPr>
          <w:rFonts w:ascii="Times New Roman" w:hAnsi="Times New Roman" w:eastAsia="Calibri"/>
          <w:b/>
          <w:bCs/>
          <w:sz w:val="24"/>
          <w:szCs w:val="24"/>
          <w:lang w:eastAsia="en-US"/>
        </w:rPr>
      </w:pPr>
    </w:p>
    <w:p w14:paraId="14DEE487">
      <w:pPr>
        <w:widowControl w:val="0"/>
        <w:tabs>
          <w:tab w:val="left" w:pos="12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eastAsia="Calibri"/>
          <w:b/>
          <w:bCs/>
          <w:sz w:val="24"/>
          <w:szCs w:val="24"/>
        </w:rPr>
      </w:pPr>
      <w:r>
        <w:rPr>
          <w:rFonts w:ascii="Times New Roman" w:hAnsi="Times New Roman" w:eastAsia="Calibri"/>
          <w:b/>
          <w:bCs/>
          <w:sz w:val="24"/>
          <w:szCs w:val="24"/>
        </w:rPr>
        <w:t>1.1 Место дисциплины в структуре образовательной программы СПО</w:t>
      </w:r>
    </w:p>
    <w:p w14:paraId="45F1D2A1">
      <w:pPr>
        <w:pStyle w:val="18"/>
        <w:ind w:left="1822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sz w:val="24"/>
          <w:szCs w:val="24"/>
        </w:rPr>
        <w:t xml:space="preserve">Общеобразовательная дисциплина «Русский язык» является обязательной частью общеобразовательного цикла образовательной программы в соответствии с ФГОС СПО по специальности </w:t>
      </w:r>
      <w:r>
        <w:rPr>
          <w:b/>
          <w:bCs/>
          <w:sz w:val="24"/>
          <w:szCs w:val="24"/>
        </w:rPr>
        <w:t>09.02.06</w:t>
      </w:r>
      <w:r>
        <w:rPr>
          <w:b/>
          <w:bCs/>
          <w:spacing w:val="-7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Сетевое</w:t>
      </w:r>
      <w:r>
        <w:rPr>
          <w:b/>
          <w:bCs/>
          <w:spacing w:val="-6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и</w:t>
      </w:r>
      <w:r>
        <w:rPr>
          <w:b/>
          <w:bCs/>
          <w:spacing w:val="-6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системное</w:t>
      </w:r>
      <w:r>
        <w:rPr>
          <w:b/>
          <w:bCs/>
          <w:spacing w:val="-5"/>
          <w:sz w:val="24"/>
          <w:szCs w:val="24"/>
        </w:rPr>
        <w:t xml:space="preserve"> </w:t>
      </w:r>
      <w:r>
        <w:rPr>
          <w:b/>
          <w:bCs/>
          <w:spacing w:val="-2"/>
          <w:sz w:val="24"/>
          <w:szCs w:val="24"/>
        </w:rPr>
        <w:t>администрирование</w:t>
      </w:r>
      <w:r>
        <w:rPr>
          <w:rFonts w:ascii="Times New Roman" w:hAnsi="Times New Roman" w:eastAsia="Microsoft Sans Serif"/>
          <w:b/>
          <w:sz w:val="24"/>
          <w:szCs w:val="24"/>
          <w:lang w:bidi="ru-RU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входящую в УГПС </w:t>
      </w:r>
      <w:r>
        <w:rPr>
          <w:rFonts w:hint="default"/>
          <w:sz w:val="24"/>
          <w:szCs w:val="24"/>
          <w:lang w:val="ru-RU"/>
        </w:rPr>
        <w:t>09</w:t>
      </w:r>
      <w:r>
        <w:rPr>
          <w:rFonts w:ascii="Times New Roman" w:hAnsi="Times New Roman"/>
          <w:sz w:val="24"/>
          <w:szCs w:val="24"/>
        </w:rPr>
        <w:t xml:space="preserve">.00.00 </w:t>
      </w:r>
      <w:r>
        <w:rPr>
          <w:sz w:val="24"/>
          <w:szCs w:val="24"/>
          <w:lang w:val="ru-RU"/>
        </w:rPr>
        <w:t>Информатика</w:t>
      </w:r>
      <w:r>
        <w:rPr>
          <w:rFonts w:hint="default"/>
          <w:sz w:val="24"/>
          <w:szCs w:val="24"/>
          <w:lang w:val="ru-RU"/>
        </w:rPr>
        <w:t xml:space="preserve"> и вычислительная техника</w:t>
      </w:r>
      <w:r>
        <w:rPr>
          <w:rFonts w:ascii="Times New Roman" w:hAnsi="Times New Roman"/>
          <w:sz w:val="24"/>
          <w:szCs w:val="24"/>
        </w:rPr>
        <w:t>.</w:t>
      </w:r>
    </w:p>
    <w:p w14:paraId="692A3E2E">
      <w:pPr>
        <w:widowControl w:val="0"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14:paraId="14A066CC">
      <w:pPr>
        <w:widowControl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10" w:name="_Hlk161597949"/>
      <w:r>
        <w:rPr>
          <w:rFonts w:ascii="Times New Roman" w:hAnsi="Times New Roman"/>
          <w:b/>
          <w:bCs/>
          <w:sz w:val="24"/>
          <w:szCs w:val="24"/>
        </w:rPr>
        <w:t>1.2 Цели и планируемые результаты освоения дисциплины:</w:t>
      </w:r>
    </w:p>
    <w:p w14:paraId="68944BCA">
      <w:pPr>
        <w:widowControl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1C2C80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b/>
          <w:sz w:val="24"/>
          <w:szCs w:val="24"/>
        </w:rPr>
        <w:t xml:space="preserve">1.2.1 Цель дисциплины:   </w:t>
      </w:r>
    </w:p>
    <w:p w14:paraId="724EE7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hint="default" w:ascii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Содержание программы общеобразовательной дисциплины «Русский язык» направлено на достижение результатов ее изучения в соответствии с требованиями ФГОС СОО с учетом профессиональной направленности ФГОС СПО для специальности </w:t>
      </w:r>
      <w:r>
        <w:rPr>
          <w:b/>
          <w:bCs/>
          <w:sz w:val="24"/>
          <w:szCs w:val="24"/>
        </w:rPr>
        <w:t>09.02.06</w:t>
      </w:r>
      <w:r>
        <w:rPr>
          <w:b/>
          <w:bCs/>
          <w:spacing w:val="-7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Сетевое</w:t>
      </w:r>
      <w:r>
        <w:rPr>
          <w:b/>
          <w:bCs/>
          <w:spacing w:val="-6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и</w:t>
      </w:r>
      <w:r>
        <w:rPr>
          <w:b/>
          <w:bCs/>
          <w:spacing w:val="-6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системное</w:t>
      </w:r>
      <w:r>
        <w:rPr>
          <w:b/>
          <w:bCs/>
          <w:spacing w:val="-5"/>
          <w:sz w:val="24"/>
          <w:szCs w:val="24"/>
        </w:rPr>
        <w:t xml:space="preserve"> </w:t>
      </w:r>
      <w:r>
        <w:rPr>
          <w:b/>
          <w:bCs/>
          <w:spacing w:val="-2"/>
          <w:sz w:val="24"/>
          <w:szCs w:val="24"/>
        </w:rPr>
        <w:t>администрирование</w:t>
      </w:r>
      <w:r>
        <w:rPr>
          <w:rFonts w:hint="default"/>
          <w:b/>
          <w:bCs/>
          <w:spacing w:val="-2"/>
          <w:sz w:val="24"/>
          <w:szCs w:val="24"/>
          <w:lang w:val="ru-RU"/>
        </w:rPr>
        <w:t>.</w:t>
      </w:r>
    </w:p>
    <w:p w14:paraId="58017871">
      <w:pPr>
        <w:widowControl w:val="0"/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Цель дисциплины «Русский язык»: </w:t>
      </w:r>
      <w:bookmarkStart w:id="11" w:name="_heading=h.tyjcwt" w:colFirst="0" w:colLast="0"/>
      <w:bookmarkEnd w:id="11"/>
      <w:r>
        <w:rPr>
          <w:rFonts w:ascii="Times New Roman" w:hAnsi="Times New Roman"/>
          <w:sz w:val="24"/>
          <w:szCs w:val="24"/>
        </w:rPr>
        <w:t>сформировать у обучающихся знания и умения в области языка, навыки их применения в практической профессиональной деятельности.</w:t>
      </w:r>
    </w:p>
    <w:p w14:paraId="142CE5B9">
      <w:pPr>
        <w:widowControl w:val="0"/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</w:p>
    <w:bookmarkEnd w:id="10"/>
    <w:p w14:paraId="4B7667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bookmarkStart w:id="12" w:name="_Hlk166599035"/>
      <w:r>
        <w:rPr>
          <w:rFonts w:ascii="Times New Roman" w:hAnsi="Times New Roman"/>
          <w:b/>
          <w:sz w:val="24"/>
          <w:szCs w:val="24"/>
        </w:rPr>
        <w:t xml:space="preserve">1.2.2. Планируемые результаты освоения общеобразовательной дисциплины в соответствии с ФГОС СПО на основе ФГОС СОО  </w:t>
      </w:r>
    </w:p>
    <w:bookmarkEnd w:id="12"/>
    <w:p w14:paraId="1878509B">
      <w:pPr>
        <w:suppressAutoHyphens/>
        <w:spacing w:after="0" w:line="23" w:lineRule="atLeast"/>
        <w:ind w:firstLine="7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 4, ОК 05, ОК 09, ПК.2.1.</w:t>
      </w:r>
    </w:p>
    <w:p w14:paraId="5AB901D4">
      <w:pPr>
        <w:suppressAutoHyphens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</w:p>
    <w:p w14:paraId="068812B6">
      <w:pPr>
        <w:widowControl w:val="0"/>
        <w:autoSpaceDN w:val="0"/>
        <w:spacing w:after="0" w:line="240" w:lineRule="auto"/>
        <w:ind w:right="57" w:firstLine="720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2D428ACA">
      <w:pPr>
        <w:pStyle w:val="57"/>
        <w:widowControl w:val="0"/>
        <w:ind w:firstLine="720"/>
        <w:jc w:val="both"/>
        <w:rPr>
          <w:color w:val="auto"/>
        </w:rPr>
      </w:pPr>
    </w:p>
    <w:p w14:paraId="6CD32379">
      <w:pPr>
        <w:widowControl w:val="0"/>
        <w:spacing w:after="0" w:line="240" w:lineRule="auto"/>
        <w:rPr>
          <w:rFonts w:ascii="Times New Roman" w:hAnsi="Times New Roman"/>
          <w:iCs/>
          <w:sz w:val="24"/>
          <w:szCs w:val="24"/>
        </w:rPr>
      </w:pPr>
    </w:p>
    <w:p w14:paraId="7B04CCB8">
      <w:pPr>
        <w:widowControl w:val="0"/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br w:type="page"/>
      </w:r>
    </w:p>
    <w:p w14:paraId="022EA11D">
      <w:pPr>
        <w:widowControl w:val="0"/>
        <w:spacing w:after="0" w:line="240" w:lineRule="auto"/>
        <w:ind w:left="57" w:right="57" w:firstLine="709"/>
        <w:jc w:val="both"/>
        <w:rPr>
          <w:rFonts w:ascii="Times New Roman" w:hAnsi="Times New Roman"/>
          <w:i/>
          <w:sz w:val="24"/>
          <w:szCs w:val="24"/>
        </w:rPr>
        <w:sectPr>
          <w:footerReference r:id="rId5" w:type="default"/>
          <w:type w:val="nextColumn"/>
          <w:pgSz w:w="11906" w:h="16838"/>
          <w:pgMar w:top="1134" w:right="851" w:bottom="1134" w:left="1701" w:header="708" w:footer="708" w:gutter="0"/>
          <w:cols w:space="720" w:num="1"/>
          <w:titlePg/>
          <w:docGrid w:linePitch="299" w:charSpace="0"/>
        </w:sectPr>
      </w:pPr>
    </w:p>
    <w:tbl>
      <w:tblPr>
        <w:tblStyle w:val="10"/>
        <w:tblpPr w:leftFromText="180" w:rightFromText="180" w:bottomFromText="160" w:vertAnchor="text" w:tblpY="1"/>
        <w:tblOverlap w:val="never"/>
        <w:tblW w:w="148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56"/>
        <w:gridCol w:w="5074"/>
        <w:gridCol w:w="6549"/>
      </w:tblGrid>
      <w:tr w14:paraId="39904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</w:trPr>
        <w:tc>
          <w:tcPr>
            <w:tcW w:w="3256" w:type="dxa"/>
            <w:vMerge w:val="restart"/>
            <w:vAlign w:val="center"/>
          </w:tcPr>
          <w:p w14:paraId="51E78929">
            <w:pPr>
              <w:suppressAutoHyphens/>
              <w:spacing w:after="0" w:line="23" w:lineRule="atLeast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116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85C982">
            <w:pPr>
              <w:suppressAutoHyphens/>
              <w:spacing w:after="0" w:line="23" w:lineRule="atLeast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14:paraId="465CA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1" w:hRule="atLeast"/>
        </w:trPr>
        <w:tc>
          <w:tcPr>
            <w:tcW w:w="325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1595C">
            <w:pPr>
              <w:suppressAutoHyphens/>
              <w:spacing w:after="0" w:line="23" w:lineRule="atLeast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5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0E0A51">
            <w:pPr>
              <w:suppressAutoHyphens/>
              <w:spacing w:after="0" w:line="23" w:lineRule="atLeast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Общие</w:t>
            </w:r>
          </w:p>
        </w:tc>
        <w:tc>
          <w:tcPr>
            <w:tcW w:w="6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EB4D9">
            <w:pPr>
              <w:suppressAutoHyphens/>
              <w:spacing w:after="0" w:line="23" w:lineRule="atLeast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Дисциплинарные</w:t>
            </w:r>
          </w:p>
        </w:tc>
      </w:tr>
      <w:tr w14:paraId="2C9EB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77EDC6">
            <w:pPr>
              <w:suppressAutoHyphens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ОК 04. </w:t>
            </w:r>
            <w:r>
              <w:rPr>
                <w:rFonts w:ascii="Times New Roman" w:hAnsi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5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E9B254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 готовность к саморазвитию, самостоятельности и самоопределению;</w:t>
            </w:r>
          </w:p>
          <w:p w14:paraId="416AFB7C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14:paraId="403E9C03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14:paraId="3CF4025F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 совместная деятельность:</w:t>
            </w:r>
          </w:p>
          <w:p w14:paraId="780BC3D6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14:paraId="7664D3F6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152481E0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34972B71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266A6951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5B57050B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 принятие себя и других людей:</w:t>
            </w:r>
          </w:p>
          <w:p w14:paraId="34694ED0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</w:p>
          <w:p w14:paraId="470156E8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признавать свое право и право других людей на ошибки;</w:t>
            </w:r>
          </w:p>
          <w:p w14:paraId="196FD7DA">
            <w:pPr>
              <w:shd w:val="clear" w:color="auto" w:fill="FFFFFF"/>
              <w:spacing w:after="0" w:line="23" w:lineRule="atLeast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6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B88A4D">
            <w:pPr>
              <w:suppressAutoHyphens/>
              <w:spacing w:after="0" w:line="23" w:lineRule="atLeast"/>
              <w:jc w:val="both"/>
              <w:rPr>
                <w:rFonts w:ascii="Times New Roman" w:hAnsi="Times New Roman"/>
                <w:b/>
                <w:bCs/>
                <w:iCs/>
                <w:spacing w:val="-4"/>
                <w:sz w:val="24"/>
                <w:szCs w:val="24"/>
              </w:rPr>
            </w:pPr>
            <w:r>
              <w:rPr>
                <w:rFonts w:ascii="Times New Roman" w:hAnsi="Times New Roman" w:eastAsia="SimSun"/>
                <w:sz w:val="24"/>
                <w:szCs w:val="24"/>
              </w:rPr>
              <w:t>уметь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– не менее 100 слов, объем диалогического высказывания – не менее 7- 8 реплик); уметь выступать публично, представлять результаты учебно-исследовательской и проектной деятельности; использовать образовательные информационно-коммуникационные инструменты и ресурсы для решения учебных задач; - сформировать представления об аспектах культуры речи: нормативном, коммуникативном и этическом; сформировать системы знаний о номах современного русского литературного языка и их основных видах (орфоэпические, лексические, грамматические, стилистические; уметь применять знание норм современного русского литературного языка в речевой практике, корректировать устные и письменные высказывания; обобщать знания об основных правилах орфографии и пунктуации, уметь применять правила орфографии и пунктуации в практике письма; уметь работать со словарями и справочниками, в том числе академическими словарями и справочниками в электронном формате; - уметь использовать правила русского речевого этикета в социально-культурной, учебно-научной, официально-деловой сферах общения, в повседневном общении, интернет-коммуникации.</w:t>
            </w:r>
          </w:p>
        </w:tc>
      </w:tr>
      <w:tr w14:paraId="61FEA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4" w:hRule="atLeast"/>
        </w:trPr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3E4A5">
            <w:pPr>
              <w:suppressAutoHyphens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ОК 05. </w:t>
            </w:r>
            <w:r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3A2AC0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В области эстетического воспитания:</w:t>
            </w:r>
          </w:p>
          <w:p w14:paraId="6586CF0B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14:paraId="7FC1BF88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46DDC788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14:paraId="453C8173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 готовность к самовыражению в разных видах искусства, стремление проявлять качества творческой личности при выполнении творческих работ по русскому языку.</w:t>
            </w:r>
          </w:p>
          <w:p w14:paraId="3D3EF8D6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14:paraId="33DCFE56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 общение:</w:t>
            </w:r>
          </w:p>
          <w:p w14:paraId="401605DB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осуществлять коммуникации во всех сферах жизни;</w:t>
            </w:r>
          </w:p>
          <w:p w14:paraId="27EB6984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210D97F1">
            <w:pPr>
              <w:shd w:val="clear" w:color="auto" w:fill="FFFFFF"/>
              <w:spacing w:after="0" w:line="23" w:lineRule="atLeast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развернуто и логично излагать свою точку зрения с использованием языковых средств</w:t>
            </w:r>
          </w:p>
        </w:tc>
        <w:tc>
          <w:tcPr>
            <w:tcW w:w="6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AB997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3" w:lineRule="atLeast"/>
              <w:ind w:right="20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SimSun"/>
                <w:sz w:val="24"/>
                <w:szCs w:val="24"/>
              </w:rPr>
              <w:t>- 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сформировать ценностное отношение к русскому языку; - сформировать знаний о признаках текста, его структуре, видах информации в тексте; уметь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не менее 150 слов);</w:t>
            </w:r>
          </w:p>
        </w:tc>
      </w:tr>
      <w:tr w14:paraId="192A2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B8A796">
            <w:pPr>
              <w:suppressAutoHyphens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SimSun"/>
                <w:sz w:val="24"/>
                <w:szCs w:val="24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5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3D4CF4">
            <w:pPr>
              <w:shd w:val="clear" w:color="auto" w:fill="FFFFFF"/>
              <w:spacing w:after="0" w:line="23" w:lineRule="atLeast"/>
              <w:jc w:val="both"/>
              <w:rPr>
                <w:rFonts w:ascii="Times New Roman" w:hAnsi="Times New Roman" w:eastAsia="SimSun"/>
                <w:sz w:val="24"/>
                <w:szCs w:val="24"/>
              </w:rPr>
            </w:pPr>
            <w:r>
              <w:rPr>
                <w:rFonts w:ascii="Times New Roman" w:hAnsi="Times New Roman" w:eastAsia="SimSun"/>
                <w:sz w:val="24"/>
                <w:szCs w:val="24"/>
              </w:rPr>
              <w:t xml:space="preserve">- наличие мотивации к обучению и личностному развитию; </w:t>
            </w:r>
          </w:p>
          <w:p w14:paraId="7FB14D73">
            <w:pPr>
              <w:shd w:val="clear" w:color="auto" w:fill="FFFFFF"/>
              <w:spacing w:after="0" w:line="23" w:lineRule="atLeast"/>
              <w:jc w:val="both"/>
              <w:rPr>
                <w:rFonts w:ascii="Times New Roman" w:hAnsi="Times New Roman" w:eastAsia="SimSun"/>
                <w:sz w:val="24"/>
                <w:szCs w:val="24"/>
              </w:rPr>
            </w:pPr>
            <w:r>
              <w:rPr>
                <w:rFonts w:ascii="Times New Roman" w:hAnsi="Times New Roman" w:eastAsia="SimSun"/>
                <w:b/>
                <w:bCs/>
                <w:sz w:val="24"/>
                <w:szCs w:val="24"/>
              </w:rPr>
              <w:t>В области ценности научного познания</w:t>
            </w:r>
            <w:r>
              <w:rPr>
                <w:rFonts w:ascii="Times New Roman" w:hAnsi="Times New Roman" w:eastAsia="SimSun"/>
                <w:sz w:val="24"/>
                <w:szCs w:val="24"/>
              </w:rPr>
              <w:t xml:space="preserve">: </w:t>
            </w:r>
          </w:p>
          <w:p w14:paraId="0ED2DDEE">
            <w:pPr>
              <w:shd w:val="clear" w:color="auto" w:fill="FFFFFF"/>
              <w:spacing w:after="0" w:line="23" w:lineRule="atLeast"/>
              <w:jc w:val="both"/>
              <w:rPr>
                <w:rFonts w:ascii="Times New Roman" w:hAnsi="Times New Roman" w:eastAsia="SimSun"/>
                <w:sz w:val="24"/>
                <w:szCs w:val="24"/>
              </w:rPr>
            </w:pPr>
            <w:r>
              <w:rPr>
                <w:rFonts w:ascii="Times New Roman" w:hAnsi="Times New Roman" w:eastAsia="SimSun"/>
                <w:sz w:val="24"/>
                <w:szCs w:val="24"/>
              </w:rPr>
              <w:t xml:space="preserve"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14:paraId="27E9667F">
            <w:pPr>
              <w:shd w:val="clear" w:color="auto" w:fill="FFFFFF"/>
              <w:spacing w:after="0" w:line="23" w:lineRule="atLeast"/>
              <w:jc w:val="both"/>
              <w:rPr>
                <w:rFonts w:ascii="Times New Roman" w:hAnsi="Times New Roman" w:eastAsia="SimSun"/>
                <w:sz w:val="24"/>
                <w:szCs w:val="24"/>
              </w:rPr>
            </w:pPr>
            <w:r>
              <w:rPr>
                <w:rFonts w:ascii="Times New Roman" w:hAnsi="Times New Roman" w:eastAsia="SimSun"/>
                <w:sz w:val="24"/>
                <w:szCs w:val="24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14:paraId="5A3E9DDD">
            <w:pPr>
              <w:shd w:val="clear" w:color="auto" w:fill="FFFFFF"/>
              <w:spacing w:after="0" w:line="23" w:lineRule="atLeast"/>
              <w:jc w:val="both"/>
              <w:rPr>
                <w:rFonts w:ascii="Times New Roman" w:hAnsi="Times New Roman" w:eastAsia="SimSun"/>
                <w:sz w:val="24"/>
                <w:szCs w:val="24"/>
              </w:rPr>
            </w:pPr>
            <w:r>
              <w:rPr>
                <w:rFonts w:ascii="Times New Roman" w:hAnsi="Times New Roman" w:eastAsia="SimSun"/>
                <w:sz w:val="24"/>
                <w:szCs w:val="24"/>
              </w:rPr>
              <w:t>- осознание ценности научной деятельности, готовность осуществлять проектную и исследовательскую деятельность, в том числе по русскому языку, индивидуально и в группе.</w:t>
            </w:r>
          </w:p>
          <w:p w14:paraId="1BAAB2D2">
            <w:pPr>
              <w:shd w:val="clear" w:color="auto" w:fill="FFFFFF"/>
              <w:spacing w:after="0" w:line="23" w:lineRule="atLeast"/>
              <w:jc w:val="both"/>
              <w:rPr>
                <w:rFonts w:ascii="Times New Roman" w:hAnsi="Times New Roman" w:eastAsia="SimSun"/>
                <w:sz w:val="24"/>
                <w:szCs w:val="24"/>
              </w:rPr>
            </w:pPr>
          </w:p>
          <w:p w14:paraId="29D9D734">
            <w:pPr>
              <w:shd w:val="clear" w:color="auto" w:fill="FFFFFF"/>
              <w:spacing w:after="0" w:line="23" w:lineRule="atLeast"/>
              <w:jc w:val="both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Times New Roman" w:hAnsi="Times New Roman" w:eastAsia="SimSun"/>
                <w:sz w:val="24"/>
                <w:szCs w:val="24"/>
              </w:rPr>
              <w:t>Овладение универсальными учебными познавательными действиями: б) базовые исследовательские действия: - владеть навыками учебно-исследовательской и проектной деятельности, навыками разрешения проблем; - способность и готовность к самостоятельному поиску методов решения практических задач, применению различных методов познания; 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- формирование научного типа мышления, владение научной терминологией, ключевыми понятиями и методами; 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1B504">
            <w:pPr>
              <w:widowControl w:val="0"/>
              <w:tabs>
                <w:tab w:val="left" w:pos="1197"/>
              </w:tabs>
              <w:autoSpaceDE w:val="0"/>
              <w:autoSpaceDN w:val="0"/>
              <w:spacing w:after="0" w:line="23" w:lineRule="atLeast"/>
              <w:ind w:right="17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SimSun"/>
                <w:sz w:val="24"/>
                <w:szCs w:val="24"/>
              </w:rPr>
              <w:t>- уметь использовать разные виды чтения и аудирования, приемы информационно-смысловой переработки прочитанных и прослушанных текстов, включая гипертекст, графику, инфографику и другое (объем текста для чтения – 450-500 слов; объем прослушанного или прочитанного текста для пересказа от 250 до 300 слов); уметь создавать вторичные тексты (тезисы, аннотация, отзыв, рецензия и другое); - обобщить знания о языке как системе, его основных единицах и уровнях: обогащение словарного запаса, расширение объема используемых в речи грамматических языковых средств; уметь анализировать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сформированность представлений о формах существования национального русского языка; знаний о признаках литературного языка и его роли в обществе; - обобщить знания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 - обобщить знания об изобразительно-выразительных средствах русского языка; совершенствование умений определять изобразительно-выразительные средства языка в тексте</w:t>
            </w:r>
          </w:p>
        </w:tc>
      </w:tr>
      <w:tr w14:paraId="0DC5A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256" w:type="dxa"/>
            <w:shd w:val="clear" w:color="auto" w:fill="auto"/>
          </w:tcPr>
          <w:p w14:paraId="0210FF56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ПК 2.1. Предупреждение заболеваний животных, проведение санитарно-просветительской </w:t>
            </w:r>
          </w:p>
          <w:p w14:paraId="61204541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деятельности.</w:t>
            </w:r>
          </w:p>
        </w:tc>
        <w:tc>
          <w:tcPr>
            <w:tcW w:w="5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75E749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Получение основ, видов профессиональной деятельности. </w:t>
            </w:r>
          </w:p>
          <w:p w14:paraId="7136A3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проявляющий и демонстрирующий уважение к людям труда, осознающий ценность собственного труда: </w:t>
            </w:r>
          </w:p>
          <w:p w14:paraId="5820BB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готовность к саморазвитию, самостоятельности и самоопределению; -овладение навыками учебно-исследовательской, проектной и социальной деятельности; </w:t>
            </w:r>
          </w:p>
          <w:p w14:paraId="7AC1C4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совместная деятельность: </w:t>
            </w:r>
          </w:p>
          <w:p w14:paraId="769ED5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понимать и использовать преимущества командной и индивидуальной работы; </w:t>
            </w:r>
          </w:p>
          <w:p w14:paraId="466ACB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</w:t>
            </w:r>
          </w:p>
          <w:p w14:paraId="0A13EB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координировать и выполнять работу в условиях реального, виртуального и комбинированного взаимодействия; </w:t>
            </w:r>
          </w:p>
          <w:p w14:paraId="39438C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осуществлять позитивное стратегическое поведение в различных ситуациях, проявлять творчество и воображение, быть инициативным </w:t>
            </w:r>
          </w:p>
          <w:p w14:paraId="6F7204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принятие себя и других людей?</w:t>
            </w:r>
          </w:p>
          <w:p w14:paraId="043137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принимать мотивы и аргументы других людей при анализе результатов деятельности; </w:t>
            </w:r>
          </w:p>
          <w:p w14:paraId="6F1D94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признавать свое право и право других людей на ошибки; </w:t>
            </w:r>
          </w:p>
          <w:p w14:paraId="089ED7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654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AD84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уметь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– не менее 100 слов, объем диалогического высказывания – не менее 7- 8 реплик); уметь выступать публично, представлять результаты учебно-исследовательской и проектной деятельности; использовать образовательные информационно-коммуникационные инструменты и ресурсы для решения учебных задач;</w:t>
            </w:r>
          </w:p>
          <w:p w14:paraId="2BB9C2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сформировать представления об аспектах культуры речи: нормативном, коммуникативном и этическом; сформировать системы знаний о номах современного русского литературного языка и их основных видах (орфоэпические, лексические, грамматические, стилистические; уметь применять знание норм современного русского литературного языка в речевой практике, корректировать устные и письменные высказывания; обобщать знания об основных правилах орфографии и пунктуации, уметь применять правила орфографии и пунктуации в практике письма; уметь работать со словарями и справочниками, в том числе академическими словарями и справочниками в электронном формате; </w:t>
            </w:r>
          </w:p>
          <w:p w14:paraId="10650035">
            <w:pPr>
              <w:shd w:val="clear" w:color="auto" w:fill="FFFFFF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уметь использовать правила русского речевого этикета в социально-культурной, учебно-научной, официально-деловой сферах общения, в повседневном общении, интернет-коммуникации.</w:t>
            </w:r>
          </w:p>
        </w:tc>
      </w:tr>
    </w:tbl>
    <w:p w14:paraId="73084332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  <w:sectPr>
          <w:type w:val="nextColumn"/>
          <w:pgSz w:w="16838" w:h="11906" w:orient="landscape"/>
          <w:pgMar w:top="1134" w:right="851" w:bottom="1134" w:left="1701" w:header="709" w:footer="709" w:gutter="0"/>
          <w:cols w:space="720" w:num="1"/>
          <w:docGrid w:linePitch="299" w:charSpace="0"/>
        </w:sectPr>
      </w:pPr>
    </w:p>
    <w:p w14:paraId="643CE895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 СТРУКТУРА И СОДЕРЖАНИЕ ОБЩЕОБРАЗОВАТЕЛЬНОЙ ДИСЦИПЛИНЫ</w:t>
      </w:r>
    </w:p>
    <w:p w14:paraId="0FB37718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</w:p>
    <w:p w14:paraId="72EC9AD3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 xml:space="preserve">2.1. Объем дисциплины и виды учебной работы </w:t>
      </w:r>
    </w:p>
    <w:p w14:paraId="79FC78F3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en-US"/>
        </w:rPr>
      </w:pPr>
    </w:p>
    <w:tbl>
      <w:tblPr>
        <w:tblStyle w:val="10"/>
        <w:tblW w:w="945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7"/>
        <w:gridCol w:w="1843"/>
      </w:tblGrid>
      <w:tr w14:paraId="2179BC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6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05EDB4B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Вид учебной работы</w:t>
            </w: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20FC15C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  <w:lang w:eastAsia="en-US"/>
              </w:rPr>
              <w:t>Объем в часах</w:t>
            </w:r>
          </w:p>
        </w:tc>
      </w:tr>
      <w:tr w14:paraId="1F3297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76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019568A3">
            <w:pPr>
              <w:shd w:val="clear" w:color="auto" w:fill="FFFFFF"/>
              <w:spacing w:after="160" w:line="259" w:lineRule="auto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  <w:t>Объем образовательной программы дисциплины</w:t>
            </w: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5BDBED7C">
            <w:pPr>
              <w:shd w:val="clear" w:color="auto" w:fill="FFFFFF"/>
              <w:spacing w:after="160" w:line="259" w:lineRule="auto"/>
              <w:jc w:val="center"/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  <w:t>72</w:t>
            </w:r>
          </w:p>
        </w:tc>
      </w:tr>
      <w:tr w14:paraId="30679F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76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72F2714F">
            <w:pPr>
              <w:shd w:val="clear" w:color="auto" w:fill="FFFFFF"/>
              <w:spacing w:after="160" w:line="259" w:lineRule="auto"/>
              <w:ind w:right="249"/>
              <w:jc w:val="both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 xml:space="preserve">теоретическое обучение          </w:t>
            </w: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59F1E83F">
            <w:pPr>
              <w:shd w:val="clear" w:color="auto" w:fill="FFFFFF"/>
              <w:spacing w:after="160" w:line="259" w:lineRule="auto"/>
              <w:jc w:val="center"/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  <w:t>30</w:t>
            </w:r>
          </w:p>
        </w:tc>
      </w:tr>
      <w:tr w14:paraId="7D9E6A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76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1251E5C7">
            <w:pPr>
              <w:shd w:val="clear" w:color="auto" w:fill="FFFFFF"/>
              <w:spacing w:after="160" w:line="259" w:lineRule="auto"/>
              <w:ind w:right="249"/>
              <w:jc w:val="both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>лабораторные работы</w:t>
            </w: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6AE8BCC3">
            <w:pPr>
              <w:shd w:val="clear" w:color="auto" w:fill="FFFFFF"/>
              <w:spacing w:after="160" w:line="259" w:lineRule="auto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>-</w:t>
            </w:r>
          </w:p>
        </w:tc>
      </w:tr>
      <w:tr w14:paraId="2BCDC9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76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417795F4">
            <w:pPr>
              <w:shd w:val="clear" w:color="auto" w:fill="FFFFFF"/>
              <w:spacing w:after="160" w:line="259" w:lineRule="auto"/>
              <w:jc w:val="both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 xml:space="preserve">практические занятия        </w:t>
            </w: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23C0857D">
            <w:pPr>
              <w:shd w:val="clear" w:color="auto" w:fill="FFFFFF"/>
              <w:spacing w:after="160" w:line="259" w:lineRule="auto"/>
              <w:jc w:val="center"/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  <w:t>30</w:t>
            </w:r>
          </w:p>
        </w:tc>
      </w:tr>
      <w:tr w14:paraId="6B415D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76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10BFC833">
            <w:pPr>
              <w:shd w:val="clear" w:color="auto" w:fill="FFFFFF"/>
              <w:spacing w:after="160" w:line="259" w:lineRule="auto"/>
              <w:jc w:val="both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>самостоятельная работа</w:t>
            </w: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286FFCC8">
            <w:pPr>
              <w:shd w:val="clear" w:color="auto" w:fill="FFFFFF"/>
              <w:spacing w:after="160" w:line="259" w:lineRule="auto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>-</w:t>
            </w:r>
          </w:p>
        </w:tc>
      </w:tr>
      <w:tr w14:paraId="021A48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76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45B0815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  <w:t>В том числе:</w:t>
            </w:r>
          </w:p>
          <w:p w14:paraId="1F5F8B0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  <w:t>Профессионально ориентированное содержание (прикладной модуль)</w:t>
            </w: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2F66496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>10</w:t>
            </w:r>
          </w:p>
        </w:tc>
      </w:tr>
      <w:tr w14:paraId="7506A0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760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4565321B">
            <w:pPr>
              <w:shd w:val="clear" w:color="auto" w:fill="FFFFFF"/>
              <w:spacing w:after="160" w:line="259" w:lineRule="auto"/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Tahoma"/>
                <w:b/>
                <w:bCs/>
                <w:sz w:val="24"/>
                <w:szCs w:val="24"/>
                <w:lang w:eastAsia="en-US" w:bidi="ru-RU"/>
              </w:rPr>
              <w:t>Консультации</w:t>
            </w: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56401F89">
            <w:pPr>
              <w:shd w:val="clear" w:color="auto" w:fill="FFFFFF"/>
              <w:spacing w:after="160" w:line="259" w:lineRule="auto"/>
              <w:jc w:val="center"/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/>
                <w:bCs/>
                <w:sz w:val="24"/>
                <w:szCs w:val="24"/>
                <w:lang w:eastAsia="en-US"/>
              </w:rPr>
              <w:t>6</w:t>
            </w:r>
          </w:p>
        </w:tc>
      </w:tr>
      <w:tr w14:paraId="1A6367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7607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shd w:val="clear" w:color="auto" w:fill="FFFFFF"/>
          </w:tcPr>
          <w:p w14:paraId="1A4A8D54">
            <w:pPr>
              <w:shd w:val="clear" w:color="auto" w:fill="FFFFFF"/>
              <w:spacing w:after="160" w:line="259" w:lineRule="auto"/>
              <w:rPr>
                <w:rFonts w:ascii="Times New Roman" w:hAnsi="Times New Roman" w:eastAsia="Calibri"/>
                <w:b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Промежуточная аттестация (экзамен)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391CA143">
            <w:pPr>
              <w:shd w:val="clear" w:color="auto" w:fill="FFFFFF"/>
              <w:spacing w:after="160" w:line="259" w:lineRule="auto"/>
              <w:ind w:right="-55"/>
              <w:jc w:val="center"/>
              <w:rPr>
                <w:rFonts w:ascii="Times New Roman" w:hAnsi="Times New Roman" w:eastAsia="Calibri"/>
                <w:b/>
                <w:bCs/>
                <w:iCs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hAnsi="Times New Roman" w:eastAsia="Calibri"/>
                <w:b/>
                <w:bCs/>
                <w:iCs/>
                <w:sz w:val="24"/>
                <w:szCs w:val="24"/>
                <w:lang w:eastAsia="en-US"/>
              </w:rPr>
              <w:t>6</w:t>
            </w:r>
          </w:p>
        </w:tc>
      </w:tr>
    </w:tbl>
    <w:p w14:paraId="56AEC3B4">
      <w:pPr>
        <w:widowControl w:val="0"/>
        <w:spacing w:after="0" w:line="240" w:lineRule="auto"/>
        <w:rPr>
          <w:rFonts w:ascii="Times New Roman" w:hAnsi="Times New Roman"/>
          <w:b/>
          <w:i/>
          <w:sz w:val="24"/>
          <w:szCs w:val="24"/>
        </w:rPr>
        <w:sectPr>
          <w:type w:val="nextColumn"/>
          <w:pgSz w:w="11906" w:h="16838"/>
          <w:pgMar w:top="1134" w:right="851" w:bottom="1134" w:left="1701" w:header="708" w:footer="708" w:gutter="0"/>
          <w:cols w:space="720" w:num="1"/>
          <w:docGrid w:linePitch="299" w:charSpace="0"/>
        </w:sectPr>
      </w:pPr>
    </w:p>
    <w:p w14:paraId="0996C3B5">
      <w:pPr>
        <w:widowControl w:val="0"/>
        <w:shd w:val="clear" w:color="auto" w:fill="FFFFFF"/>
        <w:spacing w:after="0" w:line="240" w:lineRule="auto"/>
        <w:ind w:left="176" w:firstLine="709"/>
        <w:rPr>
          <w:rFonts w:ascii="Times New Roman" w:hAnsi="Times New Roman"/>
          <w:b/>
          <w:sz w:val="24"/>
          <w:szCs w:val="24"/>
          <w:lang w:eastAsia="en-US"/>
        </w:rPr>
      </w:pPr>
      <w:bookmarkStart w:id="13" w:name="_heading=h.4d34og8" w:colFirst="0" w:colLast="0"/>
      <w:bookmarkEnd w:id="13"/>
      <w:r>
        <w:rPr>
          <w:rFonts w:ascii="Times New Roman" w:hAnsi="Times New Roman"/>
          <w:b/>
          <w:sz w:val="24"/>
          <w:szCs w:val="24"/>
          <w:lang w:eastAsia="en-US"/>
        </w:rPr>
        <w:t xml:space="preserve">2.2 Тематический план и содержание дисциплины  </w:t>
      </w:r>
    </w:p>
    <w:p w14:paraId="77DEBF22">
      <w:pPr>
        <w:widowControl w:val="0"/>
        <w:spacing w:after="0" w:line="240" w:lineRule="auto"/>
        <w:ind w:left="57" w:right="57"/>
        <w:rPr>
          <w:rFonts w:ascii="Times New Roman" w:hAnsi="Times New Roman"/>
          <w:b/>
          <w:sz w:val="24"/>
          <w:szCs w:val="24"/>
        </w:rPr>
      </w:pPr>
    </w:p>
    <w:tbl>
      <w:tblPr>
        <w:tblStyle w:val="48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15" w:type="dxa"/>
          <w:bottom w:w="0" w:type="dxa"/>
          <w:right w:w="115" w:type="dxa"/>
        </w:tblCellMar>
      </w:tblPr>
      <w:tblGrid>
        <w:gridCol w:w="2717"/>
        <w:gridCol w:w="8437"/>
        <w:gridCol w:w="1269"/>
        <w:gridCol w:w="2093"/>
      </w:tblGrid>
      <w:tr w14:paraId="0CB81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936" w:type="pct"/>
            <w:shd w:val="clear" w:color="auto" w:fill="auto"/>
          </w:tcPr>
          <w:p w14:paraId="2F182B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4" w:name="_heading=h.17dp8vu" w:colFirst="0" w:colLast="0"/>
            <w:bookmarkEnd w:id="14"/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906" w:type="pct"/>
            <w:shd w:val="clear" w:color="auto" w:fill="auto"/>
          </w:tcPr>
          <w:p w14:paraId="4D53EF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 (основное и профессионально ориентированное), лабораторные и практические занятия, прикладной модуль (при наличии)</w:t>
            </w:r>
          </w:p>
        </w:tc>
        <w:tc>
          <w:tcPr>
            <w:tcW w:w="437" w:type="pct"/>
            <w:shd w:val="clear" w:color="auto" w:fill="auto"/>
          </w:tcPr>
          <w:p w14:paraId="280C27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721" w:type="pct"/>
            <w:shd w:val="clear" w:color="auto" w:fill="auto"/>
          </w:tcPr>
          <w:p w14:paraId="755C1C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Формируемые компетенции</w:t>
            </w:r>
          </w:p>
          <w:p w14:paraId="69C6DA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14:paraId="0CC26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936" w:type="pct"/>
            <w:shd w:val="clear" w:color="auto" w:fill="auto"/>
          </w:tcPr>
          <w:p w14:paraId="0C8EAD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906" w:type="pct"/>
            <w:shd w:val="clear" w:color="auto" w:fill="auto"/>
          </w:tcPr>
          <w:p w14:paraId="58956A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37" w:type="pct"/>
            <w:shd w:val="clear" w:color="auto" w:fill="auto"/>
          </w:tcPr>
          <w:p w14:paraId="773454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21" w:type="pct"/>
            <w:shd w:val="clear" w:color="auto" w:fill="auto"/>
          </w:tcPr>
          <w:p w14:paraId="2DA422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14:paraId="128DA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5000" w:type="pct"/>
            <w:gridSpan w:val="4"/>
            <w:shd w:val="clear" w:color="auto" w:fill="auto"/>
          </w:tcPr>
          <w:p w14:paraId="19B367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</w:tr>
      <w:tr w14:paraId="6DDD4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842" w:type="pct"/>
            <w:gridSpan w:val="2"/>
            <w:shd w:val="clear" w:color="auto" w:fill="auto"/>
          </w:tcPr>
          <w:p w14:paraId="600449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1. Язык и речь. Язык как средство общения и форма существования национальной культуры.</w:t>
            </w:r>
          </w:p>
        </w:tc>
        <w:tc>
          <w:tcPr>
            <w:tcW w:w="437" w:type="pct"/>
            <w:shd w:val="clear" w:color="auto" w:fill="auto"/>
          </w:tcPr>
          <w:p w14:paraId="1F85EE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21" w:type="pct"/>
            <w:shd w:val="clear" w:color="auto" w:fill="auto"/>
          </w:tcPr>
          <w:p w14:paraId="7028F2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05</w:t>
            </w:r>
          </w:p>
        </w:tc>
      </w:tr>
      <w:tr w14:paraId="56BFB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182" w:hRule="atLeast"/>
        </w:trPr>
        <w:tc>
          <w:tcPr>
            <w:tcW w:w="936" w:type="pct"/>
            <w:vMerge w:val="restart"/>
            <w:shd w:val="clear" w:color="auto" w:fill="auto"/>
          </w:tcPr>
          <w:p w14:paraId="5D5313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  <w:r>
              <w:rPr>
                <w:rFonts w:ascii="Times New Roman" w:hAnsi="Times New Roman"/>
                <w:sz w:val="24"/>
                <w:szCs w:val="24"/>
              </w:rPr>
              <w:t>. Основные функции языка в современном обществе</w:t>
            </w:r>
          </w:p>
        </w:tc>
        <w:tc>
          <w:tcPr>
            <w:tcW w:w="2906" w:type="pct"/>
            <w:shd w:val="clear" w:color="auto" w:fill="auto"/>
          </w:tcPr>
          <w:p w14:paraId="570DC297">
            <w:pPr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437" w:type="pct"/>
            <w:shd w:val="clear" w:color="auto" w:fill="auto"/>
          </w:tcPr>
          <w:p w14:paraId="45EF0C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21" w:type="pct"/>
            <w:shd w:val="clear" w:color="auto" w:fill="auto"/>
          </w:tcPr>
          <w:p w14:paraId="7ECE988F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05</w:t>
            </w:r>
          </w:p>
        </w:tc>
      </w:tr>
      <w:tr w14:paraId="63D45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1914" w:hRule="atLeast"/>
        </w:trPr>
        <w:tc>
          <w:tcPr>
            <w:tcW w:w="936" w:type="pct"/>
            <w:vMerge w:val="continue"/>
            <w:shd w:val="clear" w:color="auto" w:fill="auto"/>
          </w:tcPr>
          <w:p w14:paraId="130244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590D6E34">
            <w:pPr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функции языка в современном обществе. Происхождение языка (различные гипотезы). Язык как естественная и небиологическая система знаков.</w:t>
            </w:r>
            <w:r>
              <w:rPr>
                <w:rFonts w:ascii="Times New Roman" w:hAnsi="Times New Roman" w:eastAsiaTheme="minorHAnsi"/>
                <w:sz w:val="24"/>
                <w:szCs w:val="24"/>
                <w:lang w:eastAsia="en-US"/>
              </w:rPr>
              <w:t xml:space="preserve"> Язык и мышление. Языковая и речевая компетенция. Социальная природа языка. Этапы культурного развития языка.  Основные принципы русской орфографии: морфологический, фонетический, исторический. Реформы русской орфографии</w:t>
            </w:r>
          </w:p>
        </w:tc>
        <w:tc>
          <w:tcPr>
            <w:tcW w:w="437" w:type="pct"/>
            <w:shd w:val="clear" w:color="auto" w:fill="auto"/>
          </w:tcPr>
          <w:p w14:paraId="7349A0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721" w:type="pct"/>
            <w:vMerge w:val="restart"/>
            <w:shd w:val="clear" w:color="auto" w:fill="auto"/>
          </w:tcPr>
          <w:p w14:paraId="6AA1FF84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35004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182" w:hRule="atLeast"/>
        </w:trPr>
        <w:tc>
          <w:tcPr>
            <w:tcW w:w="936" w:type="pct"/>
            <w:vMerge w:val="continue"/>
            <w:shd w:val="clear" w:color="auto" w:fill="auto"/>
          </w:tcPr>
          <w:p w14:paraId="64E0C9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1E8E7D26">
            <w:pPr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437" w:type="pct"/>
            <w:shd w:val="clear" w:color="auto" w:fill="auto"/>
          </w:tcPr>
          <w:p w14:paraId="5B63EA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21" w:type="pct"/>
            <w:vMerge w:val="continue"/>
            <w:shd w:val="clear" w:color="auto" w:fill="auto"/>
          </w:tcPr>
          <w:p w14:paraId="2334A08F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081F8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198" w:hRule="atLeast"/>
        </w:trPr>
        <w:tc>
          <w:tcPr>
            <w:tcW w:w="936" w:type="pct"/>
            <w:vMerge w:val="continue"/>
            <w:shd w:val="clear" w:color="auto" w:fill="auto"/>
          </w:tcPr>
          <w:p w14:paraId="6633E042">
            <w:pPr>
              <w:widowControl w:val="0"/>
              <w:spacing w:after="0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6F2F371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работа. О</w:t>
            </w:r>
            <w:r>
              <w:rPr>
                <w:rFonts w:ascii="Times New Roman" w:hAnsi="Times New Roman"/>
                <w:bCs/>
                <w:spacing w:val="-9"/>
                <w:sz w:val="24"/>
                <w:szCs w:val="24"/>
              </w:rPr>
              <w:t>сновные функции языка и формы их реализации в современном обществе</w:t>
            </w:r>
          </w:p>
        </w:tc>
        <w:tc>
          <w:tcPr>
            <w:tcW w:w="437" w:type="pct"/>
            <w:shd w:val="clear" w:color="auto" w:fill="auto"/>
          </w:tcPr>
          <w:p w14:paraId="016061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721" w:type="pct"/>
            <w:vMerge w:val="continue"/>
            <w:shd w:val="clear" w:color="auto" w:fill="auto"/>
          </w:tcPr>
          <w:p w14:paraId="6976A833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4BFDD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26" w:hRule="atLeast"/>
        </w:trPr>
        <w:tc>
          <w:tcPr>
            <w:tcW w:w="936" w:type="pct"/>
            <w:vMerge w:val="restart"/>
            <w:shd w:val="clear" w:color="auto" w:fill="auto"/>
          </w:tcPr>
          <w:p w14:paraId="3D6CB6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Происхождение русского языка. Индоевропейская языковая семья. Этапы формирования русской лексики</w:t>
            </w:r>
          </w:p>
        </w:tc>
        <w:tc>
          <w:tcPr>
            <w:tcW w:w="2906" w:type="pct"/>
            <w:shd w:val="clear" w:color="auto" w:fill="auto"/>
          </w:tcPr>
          <w:p w14:paraId="0E903B62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437" w:type="pct"/>
            <w:shd w:val="clear" w:color="auto" w:fill="auto"/>
          </w:tcPr>
          <w:p w14:paraId="4E42D6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21" w:type="pct"/>
            <w:shd w:val="clear" w:color="auto" w:fill="auto"/>
          </w:tcPr>
          <w:p w14:paraId="7525F3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right="5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05</w:t>
            </w:r>
          </w:p>
        </w:tc>
      </w:tr>
      <w:tr w14:paraId="3BE29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1789" w:hRule="atLeast"/>
        </w:trPr>
        <w:tc>
          <w:tcPr>
            <w:tcW w:w="936" w:type="pct"/>
            <w:vMerge w:val="continue"/>
            <w:shd w:val="clear" w:color="auto" w:fill="auto"/>
          </w:tcPr>
          <w:p w14:paraId="6414D1B2">
            <w:pPr>
              <w:widowControl w:val="0"/>
              <w:spacing w:after="0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0DBD90CE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Происхождение русского языка. Индоевропейская языковая семья. Этапы формирования русской лексики</w:t>
            </w:r>
          </w:p>
          <w:p w14:paraId="3C68DAF8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Заимствования из различных языков как показатель межкультурных связей. Признаки заимствованного слова. Этапы освоения заимствованных слов. </w:t>
            </w:r>
          </w:p>
          <w:p w14:paraId="65FEC466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Правописание и произношение заимствованных слов. Заимствованные слова в профессиональной лексике. Словарь специальности</w:t>
            </w:r>
          </w:p>
        </w:tc>
        <w:tc>
          <w:tcPr>
            <w:tcW w:w="437" w:type="pct"/>
            <w:shd w:val="clear" w:color="auto" w:fill="auto"/>
          </w:tcPr>
          <w:p w14:paraId="79C173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721" w:type="pct"/>
            <w:shd w:val="clear" w:color="auto" w:fill="auto"/>
          </w:tcPr>
          <w:p w14:paraId="0D70CFDA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76FEA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23" w:hRule="atLeast"/>
        </w:trPr>
        <w:tc>
          <w:tcPr>
            <w:tcW w:w="936" w:type="pct"/>
            <w:vMerge w:val="continue"/>
            <w:shd w:val="clear" w:color="auto" w:fill="auto"/>
          </w:tcPr>
          <w:p w14:paraId="7F9372CA">
            <w:pPr>
              <w:widowControl w:val="0"/>
              <w:spacing w:after="0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56A7A565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437" w:type="pct"/>
            <w:shd w:val="clear" w:color="auto" w:fill="auto"/>
          </w:tcPr>
          <w:p w14:paraId="7880F0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21" w:type="pct"/>
            <w:shd w:val="clear" w:color="auto" w:fill="auto"/>
          </w:tcPr>
          <w:p w14:paraId="05A3C664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0FE78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420" w:hRule="atLeast"/>
        </w:trPr>
        <w:tc>
          <w:tcPr>
            <w:tcW w:w="936" w:type="pct"/>
            <w:vMerge w:val="continue"/>
            <w:shd w:val="clear" w:color="auto" w:fill="auto"/>
          </w:tcPr>
          <w:p w14:paraId="227FA7EC">
            <w:pPr>
              <w:widowControl w:val="0"/>
              <w:spacing w:after="0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1659CAE6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работа. Признаки заимствованного слова. Этапы освоения заимствованных слов</w:t>
            </w:r>
          </w:p>
        </w:tc>
        <w:tc>
          <w:tcPr>
            <w:tcW w:w="437" w:type="pct"/>
            <w:shd w:val="clear" w:color="auto" w:fill="auto"/>
          </w:tcPr>
          <w:p w14:paraId="0DC99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721" w:type="pct"/>
            <w:shd w:val="clear" w:color="auto" w:fill="auto"/>
          </w:tcPr>
          <w:p w14:paraId="0A7043D9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532DA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936" w:type="pct"/>
            <w:vMerge w:val="restart"/>
            <w:shd w:val="clear" w:color="auto" w:fill="auto"/>
          </w:tcPr>
          <w:p w14:paraId="3F35951B">
            <w:pPr>
              <w:widowControl w:val="0"/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1.3. Язык как система знаков</w:t>
            </w:r>
          </w:p>
        </w:tc>
        <w:tc>
          <w:tcPr>
            <w:tcW w:w="2906" w:type="pct"/>
            <w:shd w:val="clear" w:color="auto" w:fill="auto"/>
          </w:tcPr>
          <w:p w14:paraId="05A614AA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437" w:type="pct"/>
            <w:shd w:val="clear" w:color="auto" w:fill="auto"/>
          </w:tcPr>
          <w:p w14:paraId="4F736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21" w:type="pct"/>
            <w:shd w:val="clear" w:color="auto" w:fill="auto"/>
          </w:tcPr>
          <w:p w14:paraId="1961ACC4">
            <w:pPr>
              <w:widowControl w:val="0"/>
              <w:shd w:val="clear" w:color="auto" w:fill="FFFFFF" w:themeFill="background1"/>
              <w:spacing w:after="0"/>
              <w:ind w:left="57" w:right="5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05</w:t>
            </w:r>
          </w:p>
        </w:tc>
      </w:tr>
      <w:tr w14:paraId="46A2D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742" w:hRule="atLeast"/>
        </w:trPr>
        <w:tc>
          <w:tcPr>
            <w:tcW w:w="936" w:type="pct"/>
            <w:vMerge w:val="continue"/>
            <w:shd w:val="clear" w:color="auto" w:fill="auto"/>
          </w:tcPr>
          <w:p w14:paraId="18C9D83A">
            <w:pPr>
              <w:widowControl w:val="0"/>
              <w:spacing w:after="0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1278E431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Язык как система знаков. Структура языкового знака. Слово и его значение. Лексическое и грамматическое значение слова. Звук и буква. Уровни языковой системы и единицы этих уровней. Принципы выделения частей речи в русском языке</w:t>
            </w:r>
          </w:p>
        </w:tc>
        <w:tc>
          <w:tcPr>
            <w:tcW w:w="437" w:type="pct"/>
            <w:shd w:val="clear" w:color="auto" w:fill="auto"/>
          </w:tcPr>
          <w:p w14:paraId="42D6EB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721" w:type="pct"/>
            <w:vMerge w:val="restart"/>
            <w:shd w:val="clear" w:color="auto" w:fill="auto"/>
          </w:tcPr>
          <w:p w14:paraId="4A0F43A5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5BD32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936" w:type="pct"/>
            <w:vMerge w:val="continue"/>
            <w:shd w:val="clear" w:color="auto" w:fill="auto"/>
          </w:tcPr>
          <w:p w14:paraId="715280A1">
            <w:pPr>
              <w:widowControl w:val="0"/>
              <w:spacing w:after="0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051D9B13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437" w:type="pct"/>
            <w:shd w:val="clear" w:color="auto" w:fill="auto"/>
          </w:tcPr>
          <w:p w14:paraId="5BD2E1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21" w:type="pct"/>
            <w:vMerge w:val="continue"/>
            <w:shd w:val="clear" w:color="auto" w:fill="auto"/>
          </w:tcPr>
          <w:p w14:paraId="44285F0C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4E93D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936" w:type="pct"/>
            <w:vMerge w:val="continue"/>
            <w:shd w:val="clear" w:color="auto" w:fill="auto"/>
          </w:tcPr>
          <w:p w14:paraId="4EAC9D87">
            <w:pPr>
              <w:widowControl w:val="0"/>
              <w:spacing w:after="0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4F241A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работа. Принципы русской орфографии</w:t>
            </w:r>
          </w:p>
        </w:tc>
        <w:tc>
          <w:tcPr>
            <w:tcW w:w="437" w:type="pct"/>
            <w:shd w:val="clear" w:color="auto" w:fill="auto"/>
          </w:tcPr>
          <w:p w14:paraId="37283D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721" w:type="pct"/>
            <w:vMerge w:val="continue"/>
            <w:shd w:val="clear" w:color="auto" w:fill="auto"/>
          </w:tcPr>
          <w:p w14:paraId="1DDD51B2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65AC5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842" w:type="pct"/>
            <w:gridSpan w:val="2"/>
            <w:shd w:val="clear" w:color="auto" w:fill="auto"/>
          </w:tcPr>
          <w:p w14:paraId="18F4FB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2. Фонетика, морфология и орфография</w:t>
            </w:r>
          </w:p>
        </w:tc>
        <w:tc>
          <w:tcPr>
            <w:tcW w:w="437" w:type="pct"/>
            <w:shd w:val="clear" w:color="auto" w:fill="auto"/>
          </w:tcPr>
          <w:p w14:paraId="095F2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721" w:type="pct"/>
            <w:shd w:val="clear" w:color="auto" w:fill="auto"/>
          </w:tcPr>
          <w:p w14:paraId="21CD8D24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04; ОК 05</w:t>
            </w:r>
          </w:p>
        </w:tc>
      </w:tr>
      <w:tr w14:paraId="7B6F4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936" w:type="pct"/>
            <w:vMerge w:val="restart"/>
            <w:shd w:val="clear" w:color="auto" w:fill="auto"/>
          </w:tcPr>
          <w:p w14:paraId="200657A5">
            <w:pPr>
              <w:widowControl w:val="0"/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2.1. Фонетика и орфоэпия</w:t>
            </w:r>
          </w:p>
        </w:tc>
        <w:tc>
          <w:tcPr>
            <w:tcW w:w="2906" w:type="pct"/>
            <w:shd w:val="clear" w:color="auto" w:fill="auto"/>
          </w:tcPr>
          <w:p w14:paraId="2E5D2903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437" w:type="pct"/>
            <w:shd w:val="clear" w:color="auto" w:fill="auto"/>
          </w:tcPr>
          <w:p w14:paraId="46FB2A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21" w:type="pct"/>
            <w:shd w:val="clear" w:color="auto" w:fill="auto"/>
          </w:tcPr>
          <w:p w14:paraId="2C921653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04; ОК 05</w:t>
            </w:r>
          </w:p>
        </w:tc>
      </w:tr>
      <w:tr w14:paraId="0D6E6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936" w:type="pct"/>
            <w:vMerge w:val="continue"/>
            <w:shd w:val="clear" w:color="auto" w:fill="auto"/>
          </w:tcPr>
          <w:p w14:paraId="76D93090">
            <w:pPr>
              <w:widowControl w:val="0"/>
              <w:spacing w:after="0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119F0DB4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Фонетика и орфоэпия. Соотношение звука и фонемы, звука и буквы. Чередования звуков: позиционные и исторические. Основные виды языковых норм: орфоэпические (произносительные и акцентологические). Основные правила произношения гласных, согласных звуков. Характеристика русского ударения (разноместное, подвижное). Орфоэпия и орфоэпические нормы  </w:t>
            </w:r>
          </w:p>
        </w:tc>
        <w:tc>
          <w:tcPr>
            <w:tcW w:w="437" w:type="pct"/>
            <w:shd w:val="clear" w:color="auto" w:fill="auto"/>
          </w:tcPr>
          <w:p w14:paraId="1DDD6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721" w:type="pct"/>
            <w:vMerge w:val="restart"/>
            <w:shd w:val="clear" w:color="auto" w:fill="auto"/>
          </w:tcPr>
          <w:p w14:paraId="5293DC11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1EDCC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936" w:type="pct"/>
            <w:vMerge w:val="continue"/>
            <w:shd w:val="clear" w:color="auto" w:fill="auto"/>
          </w:tcPr>
          <w:p w14:paraId="5FFEEA93">
            <w:pPr>
              <w:widowControl w:val="0"/>
              <w:spacing w:after="0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5179FC0B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437" w:type="pct"/>
            <w:shd w:val="clear" w:color="auto" w:fill="auto"/>
          </w:tcPr>
          <w:p w14:paraId="4FC708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21" w:type="pct"/>
            <w:vMerge w:val="continue"/>
            <w:shd w:val="clear" w:color="auto" w:fill="auto"/>
          </w:tcPr>
          <w:p w14:paraId="2199A85D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061A1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936" w:type="pct"/>
            <w:vMerge w:val="continue"/>
            <w:shd w:val="clear" w:color="auto" w:fill="auto"/>
          </w:tcPr>
          <w:p w14:paraId="17FB3D75">
            <w:pPr>
              <w:widowControl w:val="0"/>
              <w:spacing w:after="0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1C715F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работа. Орфография. Безударные гласные в корне слова: проверяемые, непроверяемые, чередующиеся</w:t>
            </w:r>
          </w:p>
        </w:tc>
        <w:tc>
          <w:tcPr>
            <w:tcW w:w="437" w:type="pct"/>
            <w:shd w:val="clear" w:color="auto" w:fill="auto"/>
          </w:tcPr>
          <w:p w14:paraId="44670C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721" w:type="pct"/>
            <w:vMerge w:val="continue"/>
            <w:shd w:val="clear" w:color="auto" w:fill="auto"/>
          </w:tcPr>
          <w:p w14:paraId="4054890A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73F7A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936" w:type="pct"/>
            <w:vMerge w:val="restart"/>
            <w:shd w:val="clear" w:color="auto" w:fill="auto"/>
          </w:tcPr>
          <w:p w14:paraId="32EA7B50">
            <w:pPr>
              <w:widowControl w:val="0"/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2.2. Морфемика и словообразование</w:t>
            </w:r>
          </w:p>
        </w:tc>
        <w:tc>
          <w:tcPr>
            <w:tcW w:w="2906" w:type="pct"/>
            <w:shd w:val="clear" w:color="auto" w:fill="auto"/>
          </w:tcPr>
          <w:p w14:paraId="68896E4C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437" w:type="pct"/>
            <w:shd w:val="clear" w:color="auto" w:fill="auto"/>
          </w:tcPr>
          <w:p w14:paraId="7B5949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21" w:type="pct"/>
            <w:shd w:val="clear" w:color="auto" w:fill="auto"/>
          </w:tcPr>
          <w:p w14:paraId="2B5EEEB0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04; ОК 05</w:t>
            </w:r>
          </w:p>
        </w:tc>
      </w:tr>
      <w:tr w14:paraId="6535C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936" w:type="pct"/>
            <w:vMerge w:val="continue"/>
            <w:shd w:val="clear" w:color="auto" w:fill="auto"/>
          </w:tcPr>
          <w:p w14:paraId="7DF74FCB">
            <w:pPr>
              <w:widowControl w:val="0"/>
              <w:spacing w:after="0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5725BB5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Морфемная структура слова. Морфема как единица языка. Классификация морфем: корневые и служебные. Словообразование. Морфологические способы словообразования. Неморфологические способы словообразования. Словообразование и формообразование.</w:t>
            </w:r>
          </w:p>
        </w:tc>
        <w:tc>
          <w:tcPr>
            <w:tcW w:w="437" w:type="pct"/>
            <w:shd w:val="clear" w:color="auto" w:fill="auto"/>
          </w:tcPr>
          <w:p w14:paraId="5D920D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721" w:type="pct"/>
            <w:vMerge w:val="restart"/>
            <w:shd w:val="clear" w:color="auto" w:fill="auto"/>
          </w:tcPr>
          <w:p w14:paraId="472EB07F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659C11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936" w:type="pct"/>
            <w:vMerge w:val="continue"/>
            <w:shd w:val="clear" w:color="auto" w:fill="auto"/>
          </w:tcPr>
          <w:p w14:paraId="5AABADAD">
            <w:pPr>
              <w:widowControl w:val="0"/>
              <w:spacing w:after="0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0732A29D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437" w:type="pct"/>
            <w:shd w:val="clear" w:color="auto" w:fill="auto"/>
          </w:tcPr>
          <w:p w14:paraId="3C950F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21" w:type="pct"/>
            <w:vMerge w:val="continue"/>
            <w:shd w:val="clear" w:color="auto" w:fill="auto"/>
          </w:tcPr>
          <w:p w14:paraId="3D82FFCC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35F4B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936" w:type="pct"/>
            <w:vMerge w:val="continue"/>
            <w:shd w:val="clear" w:color="auto" w:fill="auto"/>
          </w:tcPr>
          <w:p w14:paraId="2F694CC7">
            <w:pPr>
              <w:widowControl w:val="0"/>
              <w:spacing w:after="0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75B33C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работа. Правописание звонких и глухих согласных, непроизносимых согласных. Правописание гласных после шипящих. Правописание Ъ и Ь. Правописание приставок на –З(-С), ПРЕ-/ПРИ-, гласных после приставок</w:t>
            </w:r>
          </w:p>
        </w:tc>
        <w:tc>
          <w:tcPr>
            <w:tcW w:w="437" w:type="pct"/>
            <w:shd w:val="clear" w:color="auto" w:fill="auto"/>
          </w:tcPr>
          <w:p w14:paraId="781CE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721" w:type="pct"/>
            <w:vMerge w:val="continue"/>
            <w:shd w:val="clear" w:color="auto" w:fill="auto"/>
          </w:tcPr>
          <w:p w14:paraId="07C1EED9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298A4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936" w:type="pct"/>
            <w:vMerge w:val="restart"/>
            <w:shd w:val="clear" w:color="auto" w:fill="auto"/>
          </w:tcPr>
          <w:p w14:paraId="07B5D407">
            <w:pPr>
              <w:widowControl w:val="0"/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2.3. Имя существительное как часть речи.</w:t>
            </w:r>
          </w:p>
        </w:tc>
        <w:tc>
          <w:tcPr>
            <w:tcW w:w="2906" w:type="pct"/>
            <w:shd w:val="clear" w:color="auto" w:fill="auto"/>
          </w:tcPr>
          <w:p w14:paraId="6593D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437" w:type="pct"/>
            <w:shd w:val="clear" w:color="auto" w:fill="auto"/>
          </w:tcPr>
          <w:p w14:paraId="73186B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21" w:type="pct"/>
            <w:shd w:val="clear" w:color="auto" w:fill="auto"/>
          </w:tcPr>
          <w:p w14:paraId="0ADBB3B8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04; ОК 05</w:t>
            </w:r>
          </w:p>
        </w:tc>
      </w:tr>
      <w:tr w14:paraId="3FCDD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936" w:type="pct"/>
            <w:vMerge w:val="continue"/>
            <w:shd w:val="clear" w:color="auto" w:fill="auto"/>
          </w:tcPr>
          <w:p w14:paraId="37E22A30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7A794E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Лексико-грамматические разряды существительных: конкретные, абстрактные, вещественные, собирательные, единичные. Грамматические категории имени существительного: род, число, падеж. Склонение имен существительных</w:t>
            </w:r>
          </w:p>
        </w:tc>
        <w:tc>
          <w:tcPr>
            <w:tcW w:w="437" w:type="pct"/>
            <w:shd w:val="clear" w:color="auto" w:fill="auto"/>
          </w:tcPr>
          <w:p w14:paraId="1ACA2C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721" w:type="pct"/>
            <w:vMerge w:val="restart"/>
            <w:shd w:val="clear" w:color="auto" w:fill="auto"/>
          </w:tcPr>
          <w:p w14:paraId="590C16A7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7AC24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936" w:type="pct"/>
            <w:vMerge w:val="continue"/>
            <w:shd w:val="clear" w:color="auto" w:fill="auto"/>
          </w:tcPr>
          <w:p w14:paraId="57231B4E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78DB58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437" w:type="pct"/>
            <w:shd w:val="clear" w:color="auto" w:fill="auto"/>
          </w:tcPr>
          <w:p w14:paraId="11CDC6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21" w:type="pct"/>
            <w:vMerge w:val="continue"/>
            <w:shd w:val="clear" w:color="auto" w:fill="auto"/>
          </w:tcPr>
          <w:p w14:paraId="1E5695EC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07D06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936" w:type="pct"/>
            <w:vMerge w:val="continue"/>
            <w:shd w:val="clear" w:color="auto" w:fill="auto"/>
          </w:tcPr>
          <w:p w14:paraId="0B4302CC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24CEF4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занятие.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Правописание суффиксов и окончаний имен существительных. Правописание сложных имен существительных.</w:t>
            </w:r>
          </w:p>
        </w:tc>
        <w:tc>
          <w:tcPr>
            <w:tcW w:w="437" w:type="pct"/>
            <w:shd w:val="clear" w:color="auto" w:fill="auto"/>
          </w:tcPr>
          <w:p w14:paraId="3280C2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721" w:type="pct"/>
            <w:vMerge w:val="continue"/>
            <w:shd w:val="clear" w:color="auto" w:fill="auto"/>
          </w:tcPr>
          <w:p w14:paraId="10B4EC0D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7A976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80" w:hRule="atLeast"/>
        </w:trPr>
        <w:tc>
          <w:tcPr>
            <w:tcW w:w="936" w:type="pct"/>
            <w:vMerge w:val="restart"/>
            <w:shd w:val="clear" w:color="auto" w:fill="auto"/>
          </w:tcPr>
          <w:p w14:paraId="61AA20CF">
            <w:pPr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2.4. Имя прилагательное как часть речи.</w:t>
            </w:r>
          </w:p>
        </w:tc>
        <w:tc>
          <w:tcPr>
            <w:tcW w:w="2906" w:type="pct"/>
            <w:shd w:val="clear" w:color="auto" w:fill="auto"/>
          </w:tcPr>
          <w:p w14:paraId="56B986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437" w:type="pct"/>
            <w:shd w:val="clear" w:color="auto" w:fill="auto"/>
          </w:tcPr>
          <w:p w14:paraId="267946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21" w:type="pct"/>
            <w:shd w:val="clear" w:color="auto" w:fill="auto"/>
          </w:tcPr>
          <w:p w14:paraId="159B1C3F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04; ОК 05</w:t>
            </w:r>
          </w:p>
        </w:tc>
      </w:tr>
      <w:tr w14:paraId="5A7E1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1410" w:hRule="atLeast"/>
        </w:trPr>
        <w:tc>
          <w:tcPr>
            <w:tcW w:w="936" w:type="pct"/>
            <w:vMerge w:val="continue"/>
            <w:shd w:val="clear" w:color="auto" w:fill="auto"/>
          </w:tcPr>
          <w:p w14:paraId="1E1A619C">
            <w:pPr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751F5A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Лексико-грамматические разряды прилагательных. Разряды прилагательных: качественные, относительные, притяжательные. Степени сравнения имен прилагательных. Полная и краткая форма имен прилагательных. Семантико-стилистические различия между краткими и полными формами. Грамматические категории имени прилагательного: род, число, падеж.</w:t>
            </w:r>
          </w:p>
        </w:tc>
        <w:tc>
          <w:tcPr>
            <w:tcW w:w="437" w:type="pct"/>
            <w:shd w:val="clear" w:color="auto" w:fill="auto"/>
          </w:tcPr>
          <w:p w14:paraId="4EDD60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721" w:type="pct"/>
            <w:vMerge w:val="restart"/>
            <w:shd w:val="clear" w:color="auto" w:fill="auto"/>
          </w:tcPr>
          <w:p w14:paraId="1DC99C4E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1693A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423" w:hRule="atLeast"/>
        </w:trPr>
        <w:tc>
          <w:tcPr>
            <w:tcW w:w="936" w:type="pct"/>
            <w:vMerge w:val="continue"/>
            <w:shd w:val="clear" w:color="auto" w:fill="auto"/>
          </w:tcPr>
          <w:p w14:paraId="32C0FE42">
            <w:pPr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30E705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437" w:type="pct"/>
            <w:shd w:val="clear" w:color="auto" w:fill="auto"/>
          </w:tcPr>
          <w:p w14:paraId="29DD96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21" w:type="pct"/>
            <w:vMerge w:val="continue"/>
            <w:shd w:val="clear" w:color="auto" w:fill="auto"/>
          </w:tcPr>
          <w:p w14:paraId="34F0D7CD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7FBB8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40" w:hRule="atLeast"/>
        </w:trPr>
        <w:tc>
          <w:tcPr>
            <w:tcW w:w="936" w:type="pct"/>
            <w:vMerge w:val="continue"/>
            <w:shd w:val="clear" w:color="auto" w:fill="auto"/>
          </w:tcPr>
          <w:p w14:paraId="3A4FE907">
            <w:pPr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26AB8D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Правописание суффиксов и окончаний имен прилагательных. Правописание сложных имен прилагательных </w:t>
            </w:r>
          </w:p>
        </w:tc>
        <w:tc>
          <w:tcPr>
            <w:tcW w:w="437" w:type="pct"/>
            <w:shd w:val="clear" w:color="auto" w:fill="auto"/>
          </w:tcPr>
          <w:p w14:paraId="1E6AFC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721" w:type="pct"/>
            <w:vMerge w:val="continue"/>
            <w:shd w:val="clear" w:color="auto" w:fill="auto"/>
          </w:tcPr>
          <w:p w14:paraId="09579353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</w:rPr>
            </w:pPr>
          </w:p>
        </w:tc>
      </w:tr>
      <w:tr w14:paraId="5F832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936" w:type="pct"/>
            <w:vMerge w:val="restart"/>
            <w:shd w:val="clear" w:color="auto" w:fill="auto"/>
          </w:tcPr>
          <w:p w14:paraId="58D07383">
            <w:pPr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2.5. Имя числительное как часть речи.</w:t>
            </w:r>
          </w:p>
        </w:tc>
        <w:tc>
          <w:tcPr>
            <w:tcW w:w="2906" w:type="pct"/>
            <w:shd w:val="clear" w:color="auto" w:fill="auto"/>
          </w:tcPr>
          <w:p w14:paraId="4FEC53D0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437" w:type="pct"/>
            <w:shd w:val="clear" w:color="auto" w:fill="auto"/>
          </w:tcPr>
          <w:p w14:paraId="38582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21" w:type="pct"/>
            <w:shd w:val="clear" w:color="auto" w:fill="auto"/>
          </w:tcPr>
          <w:p w14:paraId="2941E1E0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04; ОК 05</w:t>
            </w:r>
          </w:p>
        </w:tc>
      </w:tr>
      <w:tr w14:paraId="081B9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1056" w:hRule="atLeast"/>
        </w:trPr>
        <w:tc>
          <w:tcPr>
            <w:tcW w:w="936" w:type="pct"/>
            <w:vMerge w:val="continue"/>
            <w:shd w:val="clear" w:color="auto" w:fill="auto"/>
          </w:tcPr>
          <w:p w14:paraId="4573FA1C">
            <w:pPr>
              <w:widowControl w:val="0"/>
              <w:spacing w:after="0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0D4EDF2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eastAsia="en-US"/>
              </w:rPr>
              <w:t>Лексико-грамматические разряды имен числительных: количественные, порядковые, собирательные. Типы склонения имен числительных. Лексическая сочетаемость собирательных числительных.</w:t>
            </w:r>
          </w:p>
        </w:tc>
        <w:tc>
          <w:tcPr>
            <w:tcW w:w="437" w:type="pct"/>
            <w:shd w:val="clear" w:color="auto" w:fill="auto"/>
          </w:tcPr>
          <w:p w14:paraId="25D308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721" w:type="pct"/>
            <w:vMerge w:val="restart"/>
            <w:shd w:val="clear" w:color="auto" w:fill="auto"/>
          </w:tcPr>
          <w:p w14:paraId="2C064897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51736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936" w:type="pct"/>
            <w:vMerge w:val="continue"/>
            <w:shd w:val="clear" w:color="auto" w:fill="auto"/>
          </w:tcPr>
          <w:p w14:paraId="265762AF">
            <w:pPr>
              <w:widowControl w:val="0"/>
              <w:spacing w:after="0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01719D62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437" w:type="pct"/>
            <w:shd w:val="clear" w:color="auto" w:fill="auto"/>
          </w:tcPr>
          <w:p w14:paraId="7EAF68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21" w:type="pct"/>
            <w:vMerge w:val="continue"/>
            <w:shd w:val="clear" w:color="auto" w:fill="auto"/>
          </w:tcPr>
          <w:p w14:paraId="2A567280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58F6A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936" w:type="pct"/>
            <w:vMerge w:val="continue"/>
            <w:shd w:val="clear" w:color="auto" w:fill="auto"/>
          </w:tcPr>
          <w:p w14:paraId="54720B3A">
            <w:pPr>
              <w:widowControl w:val="0"/>
              <w:spacing w:after="0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36258736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работа. Правописание числительных. Возможности использования цифр. Числительные и единицы измерения в профессиональной деятельности.</w:t>
            </w:r>
          </w:p>
        </w:tc>
        <w:tc>
          <w:tcPr>
            <w:tcW w:w="437" w:type="pct"/>
            <w:shd w:val="clear" w:color="auto" w:fill="auto"/>
          </w:tcPr>
          <w:p w14:paraId="58C105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721" w:type="pct"/>
            <w:vMerge w:val="continue"/>
            <w:shd w:val="clear" w:color="auto" w:fill="auto"/>
          </w:tcPr>
          <w:p w14:paraId="000EF5C1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3C34C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936" w:type="pct"/>
            <w:vMerge w:val="restart"/>
            <w:shd w:val="clear" w:color="auto" w:fill="auto"/>
          </w:tcPr>
          <w:p w14:paraId="0A785BA4">
            <w:pPr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2.6. Местоимение как часть речи.</w:t>
            </w:r>
          </w:p>
        </w:tc>
        <w:tc>
          <w:tcPr>
            <w:tcW w:w="2906" w:type="pct"/>
            <w:shd w:val="clear" w:color="auto" w:fill="auto"/>
          </w:tcPr>
          <w:p w14:paraId="466062B7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437" w:type="pct"/>
            <w:shd w:val="clear" w:color="auto" w:fill="auto"/>
          </w:tcPr>
          <w:p w14:paraId="7AB7F2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21" w:type="pct"/>
            <w:shd w:val="clear" w:color="auto" w:fill="auto"/>
          </w:tcPr>
          <w:p w14:paraId="7DEE5B62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04; ОК 05</w:t>
            </w:r>
          </w:p>
        </w:tc>
      </w:tr>
      <w:tr w14:paraId="42DEA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936" w:type="pct"/>
            <w:vMerge w:val="continue"/>
            <w:shd w:val="clear" w:color="auto" w:fill="auto"/>
          </w:tcPr>
          <w:p w14:paraId="508E1F4E">
            <w:pPr>
              <w:widowControl w:val="0"/>
              <w:spacing w:after="0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7753C6C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Разряды местоимений по семантике: личные, возвратное, притяжательные, вопросительные, относительные, неопределенные, отрицательные, указательные, определительные. Дефисное написание местоимений</w:t>
            </w:r>
          </w:p>
        </w:tc>
        <w:tc>
          <w:tcPr>
            <w:tcW w:w="437" w:type="pct"/>
            <w:shd w:val="clear" w:color="auto" w:fill="auto"/>
          </w:tcPr>
          <w:p w14:paraId="63FEB4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721" w:type="pct"/>
            <w:vMerge w:val="restart"/>
            <w:shd w:val="clear" w:color="auto" w:fill="auto"/>
          </w:tcPr>
          <w:p w14:paraId="3D4CB593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374B0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936" w:type="pct"/>
            <w:vMerge w:val="continue"/>
            <w:shd w:val="clear" w:color="auto" w:fill="auto"/>
          </w:tcPr>
          <w:p w14:paraId="724AD2F6">
            <w:pPr>
              <w:widowControl w:val="0"/>
              <w:spacing w:after="0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3B8C0CD2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437" w:type="pct"/>
            <w:shd w:val="clear" w:color="auto" w:fill="auto"/>
          </w:tcPr>
          <w:p w14:paraId="06D4AC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21" w:type="pct"/>
            <w:vMerge w:val="continue"/>
            <w:shd w:val="clear" w:color="auto" w:fill="auto"/>
          </w:tcPr>
          <w:p w14:paraId="27D87D48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2EED7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936" w:type="pct"/>
            <w:vMerge w:val="continue"/>
            <w:shd w:val="clear" w:color="auto" w:fill="auto"/>
          </w:tcPr>
          <w:p w14:paraId="5538A491">
            <w:pPr>
              <w:widowControl w:val="0"/>
              <w:spacing w:after="0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790E30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работа. Правописание числительных. Правописание местоимений с частицами НЕ и НИ</w:t>
            </w:r>
          </w:p>
        </w:tc>
        <w:tc>
          <w:tcPr>
            <w:tcW w:w="437" w:type="pct"/>
            <w:shd w:val="clear" w:color="auto" w:fill="auto"/>
          </w:tcPr>
          <w:p w14:paraId="306014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721" w:type="pct"/>
            <w:vMerge w:val="continue"/>
            <w:shd w:val="clear" w:color="auto" w:fill="auto"/>
          </w:tcPr>
          <w:p w14:paraId="70F2D54A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7D2E2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40" w:hRule="atLeast"/>
        </w:trPr>
        <w:tc>
          <w:tcPr>
            <w:tcW w:w="936" w:type="pct"/>
            <w:vMerge w:val="restart"/>
            <w:shd w:val="clear" w:color="auto" w:fill="auto"/>
          </w:tcPr>
          <w:p w14:paraId="6794D0C5">
            <w:pPr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2.7. Глагол как часть речи.</w:t>
            </w:r>
          </w:p>
        </w:tc>
        <w:tc>
          <w:tcPr>
            <w:tcW w:w="2906" w:type="pct"/>
            <w:shd w:val="clear" w:color="auto" w:fill="auto"/>
          </w:tcPr>
          <w:p w14:paraId="5319F5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437" w:type="pct"/>
            <w:shd w:val="clear" w:color="auto" w:fill="auto"/>
          </w:tcPr>
          <w:p w14:paraId="25F0CF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21" w:type="pct"/>
            <w:shd w:val="clear" w:color="auto" w:fill="auto"/>
          </w:tcPr>
          <w:p w14:paraId="225DA275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04; ОК 05</w:t>
            </w:r>
          </w:p>
        </w:tc>
      </w:tr>
      <w:tr w14:paraId="41828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20" w:hRule="atLeast"/>
        </w:trPr>
        <w:tc>
          <w:tcPr>
            <w:tcW w:w="936" w:type="pct"/>
            <w:vMerge w:val="continue"/>
            <w:shd w:val="clear" w:color="auto" w:fill="auto"/>
          </w:tcPr>
          <w:p w14:paraId="6EF96E3A">
            <w:pPr>
              <w:widowControl w:val="0"/>
              <w:spacing w:after="0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7206A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грамматических категорий глагола (вид, переходность, залог, наклонение, время, лицо, число, род). Основа настоящего (будущего) времени глагола и основа инфинитива (прошедшего времени); их формообразующие функции</w:t>
            </w:r>
          </w:p>
        </w:tc>
        <w:tc>
          <w:tcPr>
            <w:tcW w:w="437" w:type="pct"/>
            <w:shd w:val="clear" w:color="auto" w:fill="auto"/>
          </w:tcPr>
          <w:p w14:paraId="04A7F6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721" w:type="pct"/>
            <w:vMerge w:val="restart"/>
            <w:shd w:val="clear" w:color="auto" w:fill="auto"/>
          </w:tcPr>
          <w:p w14:paraId="3A96AD48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34742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20" w:hRule="atLeast"/>
        </w:trPr>
        <w:tc>
          <w:tcPr>
            <w:tcW w:w="936" w:type="pct"/>
            <w:vMerge w:val="continue"/>
            <w:shd w:val="clear" w:color="auto" w:fill="auto"/>
          </w:tcPr>
          <w:p w14:paraId="467DAEBF">
            <w:pPr>
              <w:widowControl w:val="0"/>
              <w:spacing w:after="0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5EA5BD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437" w:type="pct"/>
            <w:shd w:val="clear" w:color="auto" w:fill="auto"/>
          </w:tcPr>
          <w:p w14:paraId="175F5D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21" w:type="pct"/>
            <w:vMerge w:val="continue"/>
            <w:shd w:val="clear" w:color="auto" w:fill="auto"/>
          </w:tcPr>
          <w:p w14:paraId="408B20C0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2DDC4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13" w:hRule="atLeast"/>
        </w:trPr>
        <w:tc>
          <w:tcPr>
            <w:tcW w:w="936" w:type="pct"/>
            <w:vMerge w:val="continue"/>
            <w:shd w:val="clear" w:color="auto" w:fill="auto"/>
          </w:tcPr>
          <w:p w14:paraId="6817B3CA">
            <w:pPr>
              <w:widowControl w:val="0"/>
              <w:spacing w:after="0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70592B0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работа. Правописание окончаний и суффиксов глаголов.</w:t>
            </w:r>
          </w:p>
        </w:tc>
        <w:tc>
          <w:tcPr>
            <w:tcW w:w="437" w:type="pct"/>
            <w:shd w:val="clear" w:color="auto" w:fill="auto"/>
          </w:tcPr>
          <w:p w14:paraId="27D42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721" w:type="pct"/>
            <w:vMerge w:val="continue"/>
            <w:shd w:val="clear" w:color="auto" w:fill="auto"/>
          </w:tcPr>
          <w:p w14:paraId="102D1DC9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0C92B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40" w:hRule="atLeast"/>
        </w:trPr>
        <w:tc>
          <w:tcPr>
            <w:tcW w:w="936" w:type="pct"/>
            <w:vMerge w:val="restart"/>
            <w:shd w:val="clear" w:color="auto" w:fill="auto"/>
          </w:tcPr>
          <w:p w14:paraId="77E01DA0">
            <w:pPr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2.8. Причастие и деепричастие как особые формы глагола</w:t>
            </w:r>
          </w:p>
        </w:tc>
        <w:tc>
          <w:tcPr>
            <w:tcW w:w="2906" w:type="pct"/>
            <w:shd w:val="clear" w:color="auto" w:fill="auto"/>
          </w:tcPr>
          <w:p w14:paraId="6BDD8E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437" w:type="pct"/>
            <w:shd w:val="clear" w:color="auto" w:fill="auto"/>
          </w:tcPr>
          <w:p w14:paraId="2DA4C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21" w:type="pct"/>
            <w:shd w:val="clear" w:color="auto" w:fill="auto"/>
          </w:tcPr>
          <w:p w14:paraId="2643A80D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04; ОК 05</w:t>
            </w:r>
          </w:p>
        </w:tc>
      </w:tr>
      <w:tr w14:paraId="47103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658" w:hRule="atLeast"/>
        </w:trPr>
        <w:tc>
          <w:tcPr>
            <w:tcW w:w="936" w:type="pct"/>
            <w:vMerge w:val="continue"/>
            <w:shd w:val="clear" w:color="auto" w:fill="auto"/>
          </w:tcPr>
          <w:p w14:paraId="73E3B8AB">
            <w:pPr>
              <w:widowControl w:val="0"/>
              <w:spacing w:after="0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02306F6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eastAsia="en-US"/>
              </w:rPr>
              <w:t xml:space="preserve">Действительные </w:t>
            </w:r>
            <w:r>
              <w:rPr>
                <w:rFonts w:ascii="Times New Roman" w:hAnsi="Times New Roman" w:eastAsiaTheme="minorHAnsi"/>
                <w:bCs/>
                <w:sz w:val="24"/>
                <w:szCs w:val="24"/>
                <w:lang w:eastAsia="en-US"/>
              </w:rPr>
              <w:t>и</w:t>
            </w:r>
            <w:r>
              <w:rPr>
                <w:rFonts w:ascii="Times New Roman" w:hAnsi="Times New Roman" w:eastAsiaTheme="minorHAnsi"/>
                <w:b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eastAsiaTheme="minorHAnsi"/>
                <w:sz w:val="24"/>
                <w:szCs w:val="24"/>
                <w:lang w:eastAsia="en-US"/>
              </w:rPr>
              <w:t>страдательные причастия и способы их образования. Краткие и полные формы причастий</w:t>
            </w:r>
          </w:p>
        </w:tc>
        <w:tc>
          <w:tcPr>
            <w:tcW w:w="437" w:type="pct"/>
            <w:shd w:val="clear" w:color="auto" w:fill="auto"/>
          </w:tcPr>
          <w:p w14:paraId="172EC9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721" w:type="pct"/>
            <w:vMerge w:val="restart"/>
            <w:shd w:val="clear" w:color="auto" w:fill="auto"/>
          </w:tcPr>
          <w:p w14:paraId="78EA140D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155DC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40" w:hRule="atLeast"/>
        </w:trPr>
        <w:tc>
          <w:tcPr>
            <w:tcW w:w="936" w:type="pct"/>
            <w:vMerge w:val="continue"/>
            <w:shd w:val="clear" w:color="auto" w:fill="auto"/>
          </w:tcPr>
          <w:p w14:paraId="54DE4AD8">
            <w:pPr>
              <w:widowControl w:val="0"/>
              <w:spacing w:after="0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6EEA3069">
            <w:pPr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437" w:type="pct"/>
            <w:shd w:val="clear" w:color="auto" w:fill="auto"/>
          </w:tcPr>
          <w:p w14:paraId="295014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21" w:type="pct"/>
            <w:vMerge w:val="continue"/>
            <w:shd w:val="clear" w:color="auto" w:fill="auto"/>
          </w:tcPr>
          <w:p w14:paraId="00248DBA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3ED5C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20" w:hRule="atLeast"/>
        </w:trPr>
        <w:tc>
          <w:tcPr>
            <w:tcW w:w="936" w:type="pct"/>
            <w:vMerge w:val="continue"/>
            <w:shd w:val="clear" w:color="auto" w:fill="auto"/>
          </w:tcPr>
          <w:p w14:paraId="490829F1">
            <w:pPr>
              <w:widowControl w:val="0"/>
              <w:spacing w:after="0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32CC3E1E">
            <w:pPr>
              <w:spacing w:after="0"/>
              <w:ind w:left="57" w:right="57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Правописание суффиксов и окончаний глаголов и причастий. Правописание Н и НН в прилагательных и причастиях. Образование деепричастий совершенного и несовершенного вида. Правописание суффиксов деепричастий.</w:t>
            </w:r>
          </w:p>
        </w:tc>
        <w:tc>
          <w:tcPr>
            <w:tcW w:w="437" w:type="pct"/>
            <w:shd w:val="clear" w:color="auto" w:fill="auto"/>
          </w:tcPr>
          <w:p w14:paraId="6077C6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721" w:type="pct"/>
            <w:vMerge w:val="continue"/>
            <w:shd w:val="clear" w:color="auto" w:fill="auto"/>
          </w:tcPr>
          <w:p w14:paraId="6E0B33F9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01EB1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40" w:hRule="atLeast"/>
        </w:trPr>
        <w:tc>
          <w:tcPr>
            <w:tcW w:w="936" w:type="pct"/>
            <w:vMerge w:val="restart"/>
            <w:shd w:val="clear" w:color="auto" w:fill="auto"/>
          </w:tcPr>
          <w:p w14:paraId="2A525C14">
            <w:pPr>
              <w:spacing w:after="0"/>
              <w:ind w:left="57" w:right="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2.9. Наречие как часть речи. Служебные части речи.</w:t>
            </w:r>
          </w:p>
        </w:tc>
        <w:tc>
          <w:tcPr>
            <w:tcW w:w="2906" w:type="pct"/>
            <w:shd w:val="clear" w:color="auto" w:fill="auto"/>
          </w:tcPr>
          <w:p w14:paraId="34A32D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437" w:type="pct"/>
            <w:shd w:val="clear" w:color="auto" w:fill="auto"/>
          </w:tcPr>
          <w:p w14:paraId="730437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21" w:type="pct"/>
            <w:shd w:val="clear" w:color="auto" w:fill="auto"/>
          </w:tcPr>
          <w:p w14:paraId="03E4F72D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04; ОК 05</w:t>
            </w:r>
          </w:p>
        </w:tc>
      </w:tr>
      <w:tr w14:paraId="485FD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40" w:hRule="atLeast"/>
        </w:trPr>
        <w:tc>
          <w:tcPr>
            <w:tcW w:w="936" w:type="pct"/>
            <w:vMerge w:val="continue"/>
            <w:shd w:val="clear" w:color="auto" w:fill="auto"/>
          </w:tcPr>
          <w:p w14:paraId="339F894B">
            <w:pPr>
              <w:widowControl w:val="0"/>
              <w:spacing w:after="0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0A62DE0A">
            <w:pPr>
              <w:spacing w:after="0"/>
              <w:ind w:left="-9"/>
              <w:rPr>
                <w:rFonts w:ascii="Times New Roman" w:hAnsi="Times New Roman" w:eastAsiaTheme="minorHAns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eastAsia="en-US"/>
              </w:rPr>
              <w:t>Семантика наречия, его морфологические признаки и синтаксические функции. Разряды наречий по семантике и способам образования, местоименные наречия. Степени сравнении качественных наречий. Разряды предлогов по семантике, структуре и способам образования. Разряды союзов по семантике, структуре и способам образования. Сочинительные и подчинительные союзы</w:t>
            </w:r>
          </w:p>
        </w:tc>
        <w:tc>
          <w:tcPr>
            <w:tcW w:w="437" w:type="pct"/>
            <w:shd w:val="clear" w:color="auto" w:fill="auto"/>
          </w:tcPr>
          <w:p w14:paraId="0DECDD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721" w:type="pct"/>
            <w:vMerge w:val="restart"/>
            <w:shd w:val="clear" w:color="auto" w:fill="auto"/>
          </w:tcPr>
          <w:p w14:paraId="52F2D19A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0ACB7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40" w:hRule="atLeast"/>
        </w:trPr>
        <w:tc>
          <w:tcPr>
            <w:tcW w:w="936" w:type="pct"/>
            <w:vMerge w:val="continue"/>
            <w:shd w:val="clear" w:color="auto" w:fill="auto"/>
          </w:tcPr>
          <w:p w14:paraId="2030E481">
            <w:pPr>
              <w:widowControl w:val="0"/>
              <w:spacing w:after="0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0EBAEF39">
            <w:pPr>
              <w:spacing w:after="0"/>
              <w:ind w:left="57" w:right="57"/>
              <w:rPr>
                <w:rFonts w:ascii="Times New Roman" w:hAnsi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437" w:type="pct"/>
            <w:shd w:val="clear" w:color="auto" w:fill="auto"/>
          </w:tcPr>
          <w:p w14:paraId="347826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21" w:type="pct"/>
            <w:vMerge w:val="continue"/>
            <w:shd w:val="clear" w:color="auto" w:fill="auto"/>
          </w:tcPr>
          <w:p w14:paraId="007104A2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7D48D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20" w:hRule="atLeast"/>
        </w:trPr>
        <w:tc>
          <w:tcPr>
            <w:tcW w:w="936" w:type="pct"/>
            <w:vMerge w:val="continue"/>
            <w:shd w:val="clear" w:color="auto" w:fill="auto"/>
          </w:tcPr>
          <w:p w14:paraId="3A3D33B7">
            <w:pPr>
              <w:widowControl w:val="0"/>
              <w:spacing w:after="0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58F5BD79">
            <w:pPr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работа. Написание наречий и соотносимых с ними других частей речи (знаменательных и служебных). Слова категории состояния. Правописание производных предлогов и союзов. Правописание частиц. Правописание частицы НЕ с разными частями речи. Трудные случаи правописание частиц НЕ и НИ</w:t>
            </w:r>
          </w:p>
        </w:tc>
        <w:tc>
          <w:tcPr>
            <w:tcW w:w="437" w:type="pct"/>
            <w:shd w:val="clear" w:color="auto" w:fill="auto"/>
          </w:tcPr>
          <w:p w14:paraId="66729F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721" w:type="pct"/>
            <w:vMerge w:val="continue"/>
            <w:shd w:val="clear" w:color="auto" w:fill="auto"/>
          </w:tcPr>
          <w:p w14:paraId="56686072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38C1D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20" w:hRule="atLeast"/>
        </w:trPr>
        <w:tc>
          <w:tcPr>
            <w:tcW w:w="3842" w:type="pct"/>
            <w:gridSpan w:val="2"/>
            <w:shd w:val="clear" w:color="auto" w:fill="auto"/>
          </w:tcPr>
          <w:p w14:paraId="6E54D5FF">
            <w:pPr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3. Синтаксис и пунктуация</w:t>
            </w:r>
          </w:p>
        </w:tc>
        <w:tc>
          <w:tcPr>
            <w:tcW w:w="437" w:type="pct"/>
            <w:shd w:val="clear" w:color="auto" w:fill="auto"/>
          </w:tcPr>
          <w:p w14:paraId="47A28F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721" w:type="pct"/>
            <w:shd w:val="clear" w:color="auto" w:fill="auto"/>
          </w:tcPr>
          <w:p w14:paraId="426BB314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04; ОК 05; ОК 09</w:t>
            </w:r>
          </w:p>
        </w:tc>
      </w:tr>
      <w:tr w14:paraId="7DB23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40" w:hRule="atLeast"/>
        </w:trPr>
        <w:tc>
          <w:tcPr>
            <w:tcW w:w="936" w:type="pct"/>
            <w:vMerge w:val="restart"/>
            <w:shd w:val="clear" w:color="auto" w:fill="auto"/>
          </w:tcPr>
          <w:p w14:paraId="00AB1E64">
            <w:pPr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3.1.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Основные единицы синтаксиса.</w:t>
            </w:r>
          </w:p>
        </w:tc>
        <w:tc>
          <w:tcPr>
            <w:tcW w:w="2906" w:type="pct"/>
            <w:shd w:val="clear" w:color="auto" w:fill="auto"/>
          </w:tcPr>
          <w:p w14:paraId="3FB98B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437" w:type="pct"/>
            <w:shd w:val="clear" w:color="auto" w:fill="auto"/>
          </w:tcPr>
          <w:p w14:paraId="4C368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21" w:type="pct"/>
            <w:shd w:val="clear" w:color="auto" w:fill="auto"/>
          </w:tcPr>
          <w:p w14:paraId="6241499F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04; ОК 05</w:t>
            </w:r>
          </w:p>
        </w:tc>
      </w:tr>
      <w:tr w14:paraId="09358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1924" w:hRule="atLeast"/>
        </w:trPr>
        <w:tc>
          <w:tcPr>
            <w:tcW w:w="936" w:type="pct"/>
            <w:vMerge w:val="continue"/>
            <w:shd w:val="clear" w:color="auto" w:fill="auto"/>
          </w:tcPr>
          <w:p w14:paraId="3962E313">
            <w:pPr>
              <w:widowControl w:val="0"/>
              <w:spacing w:after="0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21AE194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Словосочетание. Сочинительная и подчинительная связь. Виды связи слов в словосочетании: согласование, управление, примыкание. Простое предложение. Односоставное и двусоставное предложения. Грамматическая основа простого двусоставного предложения. Согласование сказуемого с подлежащим. Односоставные предложения. Неполные предложения. </w:t>
            </w:r>
            <w:r>
              <w:rPr>
                <w:rFonts w:ascii="Times New Roman" w:hAnsi="Times New Roman" w:eastAsiaTheme="minorHAnsi"/>
                <w:sz w:val="24"/>
                <w:szCs w:val="24"/>
                <w:lang w:eastAsia="en-US"/>
              </w:rPr>
              <w:t>Распространенные и нераспространенные предложения</w:t>
            </w:r>
          </w:p>
        </w:tc>
        <w:tc>
          <w:tcPr>
            <w:tcW w:w="437" w:type="pct"/>
            <w:shd w:val="clear" w:color="auto" w:fill="auto"/>
          </w:tcPr>
          <w:p w14:paraId="2F0BCC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721" w:type="pct"/>
            <w:vMerge w:val="restart"/>
            <w:shd w:val="clear" w:color="auto" w:fill="auto"/>
          </w:tcPr>
          <w:p w14:paraId="72A3991B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2503D9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40" w:hRule="atLeast"/>
        </w:trPr>
        <w:tc>
          <w:tcPr>
            <w:tcW w:w="936" w:type="pct"/>
            <w:vMerge w:val="continue"/>
            <w:shd w:val="clear" w:color="auto" w:fill="auto"/>
          </w:tcPr>
          <w:p w14:paraId="66D6BFA2">
            <w:pPr>
              <w:widowControl w:val="0"/>
              <w:spacing w:after="0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5782A27C">
            <w:pPr>
              <w:spacing w:after="0"/>
              <w:ind w:left="57" w:right="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437" w:type="pct"/>
            <w:shd w:val="clear" w:color="auto" w:fill="auto"/>
          </w:tcPr>
          <w:p w14:paraId="49A059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21" w:type="pct"/>
            <w:vMerge w:val="continue"/>
            <w:shd w:val="clear" w:color="auto" w:fill="auto"/>
          </w:tcPr>
          <w:p w14:paraId="27A2A0E9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6AEAD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20" w:hRule="atLeast"/>
        </w:trPr>
        <w:tc>
          <w:tcPr>
            <w:tcW w:w="936" w:type="pct"/>
            <w:vMerge w:val="continue"/>
            <w:shd w:val="clear" w:color="auto" w:fill="auto"/>
          </w:tcPr>
          <w:p w14:paraId="1FB7CDDC">
            <w:pPr>
              <w:widowControl w:val="0"/>
              <w:spacing w:after="0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6961466A">
            <w:pPr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работа. Знаки препинания в простом предложении</w:t>
            </w:r>
          </w:p>
        </w:tc>
        <w:tc>
          <w:tcPr>
            <w:tcW w:w="437" w:type="pct"/>
            <w:shd w:val="clear" w:color="auto" w:fill="auto"/>
          </w:tcPr>
          <w:p w14:paraId="53D734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721" w:type="pct"/>
            <w:vMerge w:val="continue"/>
            <w:shd w:val="clear" w:color="auto" w:fill="auto"/>
          </w:tcPr>
          <w:p w14:paraId="01F33953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55926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40" w:hRule="atLeast"/>
        </w:trPr>
        <w:tc>
          <w:tcPr>
            <w:tcW w:w="936" w:type="pct"/>
            <w:vMerge w:val="restart"/>
            <w:shd w:val="clear" w:color="auto" w:fill="auto"/>
          </w:tcPr>
          <w:p w14:paraId="4F46017F">
            <w:pPr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 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3.2 </w:t>
            </w:r>
            <w:r>
              <w:rPr>
                <w:rFonts w:ascii="Times New Roman" w:hAnsi="Times New Roman"/>
                <w:sz w:val="24"/>
                <w:szCs w:val="24"/>
              </w:rPr>
              <w:t>Второстепенные члены предложения.</w:t>
            </w:r>
          </w:p>
        </w:tc>
        <w:tc>
          <w:tcPr>
            <w:tcW w:w="2906" w:type="pct"/>
            <w:shd w:val="clear" w:color="auto" w:fill="auto"/>
          </w:tcPr>
          <w:p w14:paraId="4BB44D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437" w:type="pct"/>
            <w:shd w:val="clear" w:color="auto" w:fill="auto"/>
          </w:tcPr>
          <w:p w14:paraId="5F1FB4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21" w:type="pct"/>
            <w:shd w:val="clear" w:color="auto" w:fill="auto"/>
          </w:tcPr>
          <w:p w14:paraId="5E614B4B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04; ОК 05</w:t>
            </w:r>
          </w:p>
        </w:tc>
      </w:tr>
      <w:tr w14:paraId="2F93A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40" w:hRule="atLeast"/>
        </w:trPr>
        <w:tc>
          <w:tcPr>
            <w:tcW w:w="936" w:type="pct"/>
            <w:vMerge w:val="continue"/>
            <w:shd w:val="clear" w:color="auto" w:fill="auto"/>
          </w:tcPr>
          <w:p w14:paraId="6DBA9099">
            <w:pPr>
              <w:widowControl w:val="0"/>
              <w:spacing w:after="0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294A1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Второстепенные члены предложения (определение, приложение, обстоятельство, дополнение). Осложненные предложения. Предложения с однородными членами и знаки препинания в них. Однородные и неоднородные определения. Предложения с обособленными членами. Общие условия обособления (позиция, степень распространенности и др.). Условия обособления определений, приложений, обстоятельств. Поясняющие и уточняющие члены как особый вид обособленных членов</w:t>
            </w:r>
          </w:p>
        </w:tc>
        <w:tc>
          <w:tcPr>
            <w:tcW w:w="437" w:type="pct"/>
            <w:shd w:val="clear" w:color="auto" w:fill="auto"/>
          </w:tcPr>
          <w:p w14:paraId="1BB06D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721" w:type="pct"/>
            <w:vMerge w:val="restart"/>
            <w:shd w:val="clear" w:color="auto" w:fill="auto"/>
          </w:tcPr>
          <w:p w14:paraId="5A6D5646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48599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40" w:hRule="atLeast"/>
        </w:trPr>
        <w:tc>
          <w:tcPr>
            <w:tcW w:w="936" w:type="pct"/>
            <w:vMerge w:val="continue"/>
            <w:shd w:val="clear" w:color="auto" w:fill="auto"/>
          </w:tcPr>
          <w:p w14:paraId="4F13E43C">
            <w:pPr>
              <w:widowControl w:val="0"/>
              <w:spacing w:after="0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4927A557">
            <w:pPr>
              <w:spacing w:after="0"/>
              <w:ind w:left="57" w:right="57"/>
              <w:rPr>
                <w:rFonts w:ascii="Times New Roman" w:hAnsi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437" w:type="pct"/>
            <w:shd w:val="clear" w:color="auto" w:fill="auto"/>
          </w:tcPr>
          <w:p w14:paraId="10FEE8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21" w:type="pct"/>
            <w:vMerge w:val="continue"/>
            <w:shd w:val="clear" w:color="auto" w:fill="auto"/>
          </w:tcPr>
          <w:p w14:paraId="1E33E80A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52FED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1128" w:hRule="atLeast"/>
        </w:trPr>
        <w:tc>
          <w:tcPr>
            <w:tcW w:w="936" w:type="pct"/>
            <w:vMerge w:val="continue"/>
            <w:shd w:val="clear" w:color="auto" w:fill="auto"/>
          </w:tcPr>
          <w:p w14:paraId="30DF58C7">
            <w:pPr>
              <w:widowControl w:val="0"/>
              <w:spacing w:after="0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035D9AC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Практическая работа. Знаки препинания при однородных членах с обобщающими словами. </w:t>
            </w:r>
            <w:r>
              <w:rPr>
                <w:rFonts w:ascii="Times New Roman" w:hAnsi="Times New Roman" w:eastAsiaTheme="minorHAnsi"/>
                <w:sz w:val="24"/>
                <w:szCs w:val="24"/>
                <w:lang w:eastAsia="en-US"/>
              </w:rPr>
              <w:t>Знаки препинания при оборотах с союзом КАК. Разряды вводных слов и предложений. Знаки препинания при вводных словах и предложениях, вставных конструкциях. Знаки препинания при обращении</w:t>
            </w:r>
          </w:p>
        </w:tc>
        <w:tc>
          <w:tcPr>
            <w:tcW w:w="437" w:type="pct"/>
            <w:shd w:val="clear" w:color="auto" w:fill="auto"/>
          </w:tcPr>
          <w:p w14:paraId="39072E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721" w:type="pct"/>
            <w:vMerge w:val="continue"/>
            <w:shd w:val="clear" w:color="auto" w:fill="auto"/>
          </w:tcPr>
          <w:p w14:paraId="6383D13C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56E17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40" w:hRule="atLeast"/>
        </w:trPr>
        <w:tc>
          <w:tcPr>
            <w:tcW w:w="936" w:type="pct"/>
            <w:vMerge w:val="restart"/>
            <w:shd w:val="clear" w:color="auto" w:fill="auto"/>
          </w:tcPr>
          <w:p w14:paraId="1587D356">
            <w:pPr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3.3. </w:t>
            </w:r>
            <w:r>
              <w:rPr>
                <w:rFonts w:ascii="Times New Roman" w:hAnsi="Times New Roman"/>
                <w:sz w:val="24"/>
                <w:szCs w:val="24"/>
              </w:rPr>
              <w:t>Сложное предложение</w:t>
            </w:r>
          </w:p>
        </w:tc>
        <w:tc>
          <w:tcPr>
            <w:tcW w:w="2906" w:type="pct"/>
            <w:shd w:val="clear" w:color="auto" w:fill="auto"/>
          </w:tcPr>
          <w:p w14:paraId="16C335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437" w:type="pct"/>
            <w:shd w:val="clear" w:color="auto" w:fill="auto"/>
          </w:tcPr>
          <w:p w14:paraId="59DBDC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21" w:type="pct"/>
            <w:shd w:val="clear" w:color="auto" w:fill="auto"/>
          </w:tcPr>
          <w:p w14:paraId="629DB2CE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05; ОК 09</w:t>
            </w:r>
          </w:p>
        </w:tc>
      </w:tr>
      <w:tr w14:paraId="5E818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40" w:hRule="atLeast"/>
        </w:trPr>
        <w:tc>
          <w:tcPr>
            <w:tcW w:w="936" w:type="pct"/>
            <w:vMerge w:val="continue"/>
            <w:shd w:val="clear" w:color="auto" w:fill="auto"/>
          </w:tcPr>
          <w:p w14:paraId="22EED1DA">
            <w:pPr>
              <w:widowControl w:val="0"/>
              <w:spacing w:after="0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3EF56D04">
            <w:pPr>
              <w:shd w:val="clear" w:color="auto" w:fill="FFFFFF"/>
              <w:tabs>
                <w:tab w:val="left" w:pos="3405"/>
                <w:tab w:val="center" w:pos="553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eastAsia="en-US"/>
              </w:rPr>
              <w:t xml:space="preserve">Основные типы сложного предложения по средствам связи и грамматическому значению (предложения союзные и бессоюзные; сочиненные и подчиненные).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Сложноподчиненное предложение. </w:t>
            </w:r>
            <w:r>
              <w:rPr>
                <w:rFonts w:ascii="Times New Roman" w:hAnsi="Times New Roman" w:eastAsiaTheme="minorHAnsi"/>
                <w:sz w:val="24"/>
                <w:szCs w:val="24"/>
                <w:lang w:eastAsia="en-US"/>
              </w:rPr>
              <w:t>Типы придаточных предложений. Сложноподчиненные предложения с несколькими придаточными. Бессоюзные сложные предложения. Способы передачи чужой речи.</w:t>
            </w:r>
            <w:r>
              <w:rPr>
                <w:rFonts w:ascii="Times New Roman" w:hAnsi="Times New Roman" w:eastAsiaTheme="minorHAnsi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eastAsiaTheme="minorHAnsi"/>
                <w:sz w:val="24"/>
                <w:szCs w:val="24"/>
                <w:lang w:eastAsia="en-US"/>
              </w:rPr>
              <w:t>Предложения с прямой и косвенной речью как способ передачи чужой речи</w:t>
            </w:r>
          </w:p>
        </w:tc>
        <w:tc>
          <w:tcPr>
            <w:tcW w:w="437" w:type="pct"/>
            <w:shd w:val="clear" w:color="auto" w:fill="auto"/>
          </w:tcPr>
          <w:p w14:paraId="6863FD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721" w:type="pct"/>
            <w:shd w:val="clear" w:color="auto" w:fill="auto"/>
          </w:tcPr>
          <w:p w14:paraId="5F050444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7A6FE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1292" w:hRule="atLeast"/>
        </w:trPr>
        <w:tc>
          <w:tcPr>
            <w:tcW w:w="936" w:type="pct"/>
            <w:vMerge w:val="continue"/>
            <w:shd w:val="clear" w:color="auto" w:fill="auto"/>
          </w:tcPr>
          <w:p w14:paraId="291FA953">
            <w:pPr>
              <w:widowControl w:val="0"/>
              <w:spacing w:after="0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3EAFA09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eastAsia="en-US"/>
              </w:rPr>
              <w:t xml:space="preserve">Практическая работа. Знаки препинания в сложносочиненных предложениях.  Знаки препинания в сложноподчиненных предложениях. Знаки препинания в бессоюзных сложных предложениях. </w:t>
            </w:r>
            <w:r>
              <w:rPr>
                <w:rFonts w:ascii="Times New Roman" w:hAnsi="Times New Roman"/>
                <w:sz w:val="24"/>
                <w:szCs w:val="24"/>
              </w:rPr>
              <w:t>Знаки препинания в предложения с прямой речью. Знаки препинания при диалогах. Правила оформления цитат</w:t>
            </w:r>
          </w:p>
        </w:tc>
        <w:tc>
          <w:tcPr>
            <w:tcW w:w="437" w:type="pct"/>
            <w:shd w:val="clear" w:color="auto" w:fill="auto"/>
          </w:tcPr>
          <w:p w14:paraId="72B130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721" w:type="pct"/>
            <w:shd w:val="clear" w:color="auto" w:fill="auto"/>
          </w:tcPr>
          <w:p w14:paraId="12A90D4D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313BC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842" w:type="pct"/>
            <w:gridSpan w:val="2"/>
            <w:shd w:val="clear" w:color="auto" w:fill="auto"/>
          </w:tcPr>
          <w:p w14:paraId="334BB717">
            <w:pPr>
              <w:spacing w:after="0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Прикладной модуль. Раздел 4. Особенности профессиональной коммуникации.</w:t>
            </w:r>
          </w:p>
        </w:tc>
        <w:tc>
          <w:tcPr>
            <w:tcW w:w="437" w:type="pct"/>
            <w:shd w:val="clear" w:color="auto" w:fill="auto"/>
          </w:tcPr>
          <w:p w14:paraId="7ABBBA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721" w:type="pct"/>
            <w:shd w:val="clear" w:color="auto" w:fill="auto"/>
          </w:tcPr>
          <w:p w14:paraId="1D391087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04; ОК 05; ОК 09, ПК 2.1</w:t>
            </w:r>
          </w:p>
        </w:tc>
      </w:tr>
      <w:tr w14:paraId="1FC2C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40" w:hRule="atLeast"/>
        </w:trPr>
        <w:tc>
          <w:tcPr>
            <w:tcW w:w="936" w:type="pct"/>
            <w:vMerge w:val="restart"/>
            <w:shd w:val="clear" w:color="auto" w:fill="auto"/>
          </w:tcPr>
          <w:p w14:paraId="5DFFCF5B">
            <w:pPr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4.1.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Язык как средство профессиональной, социальной и межкультурной коммуникации.</w:t>
            </w:r>
          </w:p>
        </w:tc>
        <w:tc>
          <w:tcPr>
            <w:tcW w:w="2906" w:type="pct"/>
            <w:shd w:val="clear" w:color="auto" w:fill="auto"/>
          </w:tcPr>
          <w:p w14:paraId="39C2B7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437" w:type="pct"/>
            <w:shd w:val="clear" w:color="auto" w:fill="auto"/>
          </w:tcPr>
          <w:p w14:paraId="7DF9AF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21" w:type="pct"/>
            <w:shd w:val="clear" w:color="auto" w:fill="auto"/>
          </w:tcPr>
          <w:p w14:paraId="12E2BEEA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04; ОК 05; ОК 09, ПК 2.1</w:t>
            </w:r>
          </w:p>
        </w:tc>
      </w:tr>
      <w:tr w14:paraId="00D90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90" w:hRule="atLeast"/>
        </w:trPr>
        <w:tc>
          <w:tcPr>
            <w:tcW w:w="936" w:type="pct"/>
            <w:vMerge w:val="continue"/>
            <w:shd w:val="clear" w:color="auto" w:fill="auto"/>
          </w:tcPr>
          <w:p w14:paraId="0F68C284">
            <w:pPr>
              <w:widowControl w:val="0"/>
              <w:spacing w:after="0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40FAEEFC">
            <w:pPr>
              <w:shd w:val="clear" w:color="auto" w:fill="FFFFFF"/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аспекты культуры речи (нормативный, коммуникативный, этический). Языковые и речевые нормы. Речевые формулы. Речевой этикет</w:t>
            </w:r>
          </w:p>
        </w:tc>
        <w:tc>
          <w:tcPr>
            <w:tcW w:w="437" w:type="pct"/>
            <w:shd w:val="clear" w:color="auto" w:fill="auto"/>
          </w:tcPr>
          <w:p w14:paraId="75AF19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721" w:type="pct"/>
            <w:vMerge w:val="restart"/>
            <w:shd w:val="clear" w:color="auto" w:fill="auto"/>
          </w:tcPr>
          <w:p w14:paraId="597BE3A5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689B7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40" w:hRule="atLeast"/>
        </w:trPr>
        <w:tc>
          <w:tcPr>
            <w:tcW w:w="936" w:type="pct"/>
            <w:vMerge w:val="continue"/>
            <w:shd w:val="clear" w:color="auto" w:fill="auto"/>
          </w:tcPr>
          <w:p w14:paraId="20B075A4">
            <w:pPr>
              <w:widowControl w:val="0"/>
              <w:spacing w:after="0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2C9DE3C8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437" w:type="pct"/>
            <w:shd w:val="clear" w:color="auto" w:fill="auto"/>
          </w:tcPr>
          <w:p w14:paraId="40382E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21" w:type="pct"/>
            <w:vMerge w:val="continue"/>
            <w:shd w:val="clear" w:color="auto" w:fill="auto"/>
          </w:tcPr>
          <w:p w14:paraId="46593D8F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794CD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40" w:hRule="atLeast"/>
        </w:trPr>
        <w:tc>
          <w:tcPr>
            <w:tcW w:w="936" w:type="pct"/>
            <w:vMerge w:val="continue"/>
            <w:shd w:val="clear" w:color="auto" w:fill="auto"/>
          </w:tcPr>
          <w:p w14:paraId="301D11B8">
            <w:pPr>
              <w:widowControl w:val="0"/>
              <w:spacing w:after="0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663D7D6F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работа. Терминология и профессиональная лексика. Язык специальности. Отраслевые терминологические словари</w:t>
            </w:r>
          </w:p>
        </w:tc>
        <w:tc>
          <w:tcPr>
            <w:tcW w:w="437" w:type="pct"/>
            <w:shd w:val="clear" w:color="auto" w:fill="auto"/>
          </w:tcPr>
          <w:p w14:paraId="6001F1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721" w:type="pct"/>
            <w:vMerge w:val="continue"/>
            <w:shd w:val="clear" w:color="auto" w:fill="auto"/>
          </w:tcPr>
          <w:p w14:paraId="4587797F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40C8D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40" w:hRule="atLeast"/>
        </w:trPr>
        <w:tc>
          <w:tcPr>
            <w:tcW w:w="936" w:type="pct"/>
            <w:vMerge w:val="restart"/>
            <w:shd w:val="clear" w:color="auto" w:fill="auto"/>
          </w:tcPr>
          <w:p w14:paraId="13F70576">
            <w:pPr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 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4.2</w:t>
            </w:r>
            <w:r>
              <w:rPr>
                <w:rFonts w:ascii="Times New Roman" w:hAnsi="Times New Roman"/>
                <w:sz w:val="24"/>
                <w:szCs w:val="24"/>
              </w:rPr>
              <w:t>. Коммуникативный аспект культуры речи.</w:t>
            </w:r>
          </w:p>
        </w:tc>
        <w:tc>
          <w:tcPr>
            <w:tcW w:w="2906" w:type="pct"/>
            <w:shd w:val="clear" w:color="auto" w:fill="auto"/>
          </w:tcPr>
          <w:p w14:paraId="069938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437" w:type="pct"/>
            <w:shd w:val="clear" w:color="auto" w:fill="auto"/>
          </w:tcPr>
          <w:p w14:paraId="3F16FF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21" w:type="pct"/>
            <w:shd w:val="clear" w:color="auto" w:fill="auto"/>
          </w:tcPr>
          <w:p w14:paraId="79154A1B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04; ОК 05; ОК 09, ПК 2.1</w:t>
            </w:r>
          </w:p>
        </w:tc>
      </w:tr>
      <w:tr w14:paraId="1A186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40" w:hRule="atLeast"/>
        </w:trPr>
        <w:tc>
          <w:tcPr>
            <w:tcW w:w="936" w:type="pct"/>
            <w:vMerge w:val="continue"/>
            <w:shd w:val="clear" w:color="auto" w:fill="auto"/>
          </w:tcPr>
          <w:p w14:paraId="73DEE32F">
            <w:pPr>
              <w:widowControl w:val="0"/>
              <w:spacing w:after="0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48BE7636">
            <w:pPr>
              <w:spacing w:after="0"/>
              <w:jc w:val="both"/>
              <w:rPr>
                <w:rFonts w:ascii="Times New Roman" w:hAnsi="Times New Roman" w:eastAsiaTheme="minorHAns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Theme="minorHAnsi"/>
                <w:sz w:val="24"/>
                <w:szCs w:val="24"/>
                <w:lang w:eastAsia="en-US"/>
              </w:rPr>
              <w:t>Функциональные стили русского литературного языка как типовые коммуникативные ситуации. Язык художественной литературы и литературный язык. Индивидуальные стили в рамках языка художественной литературы. Разговорная речь и устная речь</w:t>
            </w:r>
          </w:p>
          <w:p w14:paraId="4DC9E47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7" w:type="pct"/>
            <w:shd w:val="clear" w:color="auto" w:fill="auto"/>
          </w:tcPr>
          <w:p w14:paraId="554D68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721" w:type="pct"/>
            <w:vMerge w:val="restart"/>
            <w:shd w:val="clear" w:color="auto" w:fill="auto"/>
          </w:tcPr>
          <w:p w14:paraId="15C0A220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114C2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40" w:hRule="atLeast"/>
        </w:trPr>
        <w:tc>
          <w:tcPr>
            <w:tcW w:w="936" w:type="pct"/>
            <w:vMerge w:val="continue"/>
            <w:shd w:val="clear" w:color="auto" w:fill="auto"/>
          </w:tcPr>
          <w:p w14:paraId="359A4F89">
            <w:pPr>
              <w:widowControl w:val="0"/>
              <w:spacing w:after="0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7BEA1E1F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437" w:type="pct"/>
            <w:shd w:val="clear" w:color="auto" w:fill="auto"/>
          </w:tcPr>
          <w:p w14:paraId="5F928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21" w:type="pct"/>
            <w:vMerge w:val="continue"/>
            <w:shd w:val="clear" w:color="auto" w:fill="auto"/>
          </w:tcPr>
          <w:p w14:paraId="13286F8D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7D0C1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974" w:hRule="atLeast"/>
        </w:trPr>
        <w:tc>
          <w:tcPr>
            <w:tcW w:w="936" w:type="pct"/>
            <w:vMerge w:val="continue"/>
            <w:shd w:val="clear" w:color="auto" w:fill="auto"/>
          </w:tcPr>
          <w:p w14:paraId="324B27D0">
            <w:pPr>
              <w:widowControl w:val="0"/>
              <w:spacing w:after="0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08431AC0">
            <w:pPr>
              <w:spacing w:after="0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Применение синонимов, омонимов, паронимов. Лексика, ограниченная по сфере использования (историзмы, архаизмы, неологизмы, диалектизмы, профессионализмы, жаргонизмы)</w:t>
            </w:r>
          </w:p>
        </w:tc>
        <w:tc>
          <w:tcPr>
            <w:tcW w:w="437" w:type="pct"/>
            <w:shd w:val="clear" w:color="auto" w:fill="auto"/>
          </w:tcPr>
          <w:p w14:paraId="1165F6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721" w:type="pct"/>
            <w:vMerge w:val="continue"/>
            <w:shd w:val="clear" w:color="auto" w:fill="auto"/>
          </w:tcPr>
          <w:p w14:paraId="0FAD0E59">
            <w:pPr>
              <w:widowControl w:val="0"/>
              <w:spacing w:after="0"/>
              <w:ind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7E76F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40" w:hRule="atLeast"/>
        </w:trPr>
        <w:tc>
          <w:tcPr>
            <w:tcW w:w="936" w:type="pct"/>
            <w:vMerge w:val="restart"/>
            <w:shd w:val="clear" w:color="auto" w:fill="auto"/>
          </w:tcPr>
          <w:p w14:paraId="54752226">
            <w:pPr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4.3</w:t>
            </w:r>
            <w:r>
              <w:rPr>
                <w:rFonts w:ascii="Times New Roman" w:hAnsi="Times New Roman"/>
                <w:sz w:val="24"/>
                <w:szCs w:val="24"/>
              </w:rPr>
              <w:t>. Деловой стиль</w:t>
            </w:r>
          </w:p>
        </w:tc>
        <w:tc>
          <w:tcPr>
            <w:tcW w:w="2906" w:type="pct"/>
            <w:shd w:val="clear" w:color="auto" w:fill="auto"/>
          </w:tcPr>
          <w:p w14:paraId="2CABE0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437" w:type="pct"/>
            <w:shd w:val="clear" w:color="auto" w:fill="auto"/>
          </w:tcPr>
          <w:p w14:paraId="58D245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21" w:type="pct"/>
            <w:shd w:val="clear" w:color="auto" w:fill="auto"/>
          </w:tcPr>
          <w:p w14:paraId="23AB5209">
            <w:pPr>
              <w:widowControl w:val="0"/>
              <w:spacing w:after="0"/>
              <w:ind w:left="57" w:right="57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04; ОК 05; ОК 09, ПК 2.1</w:t>
            </w:r>
          </w:p>
        </w:tc>
      </w:tr>
      <w:tr w14:paraId="6574B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945" w:hRule="atLeast"/>
        </w:trPr>
        <w:tc>
          <w:tcPr>
            <w:tcW w:w="936" w:type="pct"/>
            <w:vMerge w:val="continue"/>
            <w:shd w:val="clear" w:color="auto" w:fill="auto"/>
          </w:tcPr>
          <w:p w14:paraId="3520F51F">
            <w:pPr>
              <w:widowControl w:val="0"/>
              <w:spacing w:after="0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4C687B01">
            <w:pPr>
              <w:spacing w:after="0"/>
              <w:ind w:left="57" w:right="57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документов. Виды и формы деловой коммуникации. Предмет деловой переписки. Виды деловых писем. Рекламные тексты в профессиональной деятельности</w:t>
            </w:r>
          </w:p>
        </w:tc>
        <w:tc>
          <w:tcPr>
            <w:tcW w:w="437" w:type="pct"/>
            <w:shd w:val="clear" w:color="auto" w:fill="auto"/>
          </w:tcPr>
          <w:p w14:paraId="5F43BF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721" w:type="pct"/>
            <w:vMerge w:val="restart"/>
            <w:shd w:val="clear" w:color="auto" w:fill="auto"/>
          </w:tcPr>
          <w:p w14:paraId="452632B9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5E363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40" w:hRule="atLeast"/>
        </w:trPr>
        <w:tc>
          <w:tcPr>
            <w:tcW w:w="936" w:type="pct"/>
            <w:vMerge w:val="continue"/>
            <w:shd w:val="clear" w:color="auto" w:fill="auto"/>
          </w:tcPr>
          <w:p w14:paraId="4AB624D5">
            <w:pPr>
              <w:widowControl w:val="0"/>
              <w:spacing w:after="0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48AFDF70">
            <w:pPr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437" w:type="pct"/>
            <w:shd w:val="clear" w:color="auto" w:fill="auto"/>
          </w:tcPr>
          <w:p w14:paraId="1E1BA0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21" w:type="pct"/>
            <w:vMerge w:val="continue"/>
            <w:shd w:val="clear" w:color="auto" w:fill="auto"/>
          </w:tcPr>
          <w:p w14:paraId="24E0C6C5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14:paraId="36802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40" w:hRule="atLeast"/>
        </w:trPr>
        <w:tc>
          <w:tcPr>
            <w:tcW w:w="936" w:type="pct"/>
            <w:vMerge w:val="continue"/>
            <w:shd w:val="clear" w:color="auto" w:fill="auto"/>
          </w:tcPr>
          <w:p w14:paraId="6170010B">
            <w:pPr>
              <w:widowControl w:val="0"/>
              <w:spacing w:after="0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20E4DF16">
            <w:pPr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занятие. Виды документов в конкретной специальности. </w:t>
            </w:r>
          </w:p>
        </w:tc>
        <w:tc>
          <w:tcPr>
            <w:tcW w:w="437" w:type="pct"/>
            <w:shd w:val="clear" w:color="auto" w:fill="auto"/>
          </w:tcPr>
          <w:p w14:paraId="074F0B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721" w:type="pct"/>
            <w:vMerge w:val="continue"/>
            <w:shd w:val="clear" w:color="auto" w:fill="auto"/>
          </w:tcPr>
          <w:p w14:paraId="7E7A579D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</w:rPr>
            </w:pPr>
          </w:p>
        </w:tc>
      </w:tr>
      <w:tr w14:paraId="2D65A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40" w:hRule="atLeast"/>
        </w:trPr>
        <w:tc>
          <w:tcPr>
            <w:tcW w:w="936" w:type="pct"/>
            <w:shd w:val="clear" w:color="auto" w:fill="auto"/>
          </w:tcPr>
          <w:p w14:paraId="6C9FF0A0">
            <w:pPr>
              <w:widowControl w:val="0"/>
              <w:spacing w:after="0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4EDF260E">
            <w:pPr>
              <w:spacing w:after="0"/>
              <w:ind w:left="57" w:right="5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Консультации</w:t>
            </w:r>
          </w:p>
        </w:tc>
        <w:tc>
          <w:tcPr>
            <w:tcW w:w="437" w:type="pct"/>
            <w:shd w:val="clear" w:color="auto" w:fill="auto"/>
          </w:tcPr>
          <w:p w14:paraId="61C3D1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721" w:type="pct"/>
            <w:vMerge w:val="restart"/>
            <w:shd w:val="clear" w:color="auto" w:fill="auto"/>
          </w:tcPr>
          <w:p w14:paraId="3050F8CD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04; ОК 05; ОК 09, ПК 2.1</w:t>
            </w:r>
          </w:p>
        </w:tc>
      </w:tr>
      <w:tr w14:paraId="488DC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40" w:hRule="atLeast"/>
        </w:trPr>
        <w:tc>
          <w:tcPr>
            <w:tcW w:w="936" w:type="pct"/>
            <w:shd w:val="clear" w:color="auto" w:fill="auto"/>
          </w:tcPr>
          <w:p w14:paraId="158C5B34">
            <w:pPr>
              <w:widowControl w:val="0"/>
              <w:spacing w:after="0"/>
              <w:ind w:left="57" w:right="57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06" w:type="pct"/>
            <w:shd w:val="clear" w:color="auto" w:fill="auto"/>
          </w:tcPr>
          <w:p w14:paraId="4493A9EA">
            <w:pPr>
              <w:spacing w:after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 (экзамен)</w:t>
            </w:r>
          </w:p>
        </w:tc>
        <w:tc>
          <w:tcPr>
            <w:tcW w:w="437" w:type="pct"/>
            <w:shd w:val="clear" w:color="auto" w:fill="auto"/>
          </w:tcPr>
          <w:p w14:paraId="6FEA4F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721" w:type="pct"/>
            <w:vMerge w:val="continue"/>
            <w:shd w:val="clear" w:color="auto" w:fill="auto"/>
          </w:tcPr>
          <w:p w14:paraId="0AFA8A06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</w:rPr>
            </w:pPr>
          </w:p>
        </w:tc>
      </w:tr>
      <w:tr w14:paraId="0AB44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0" w:hRule="atLeast"/>
        </w:trPr>
        <w:tc>
          <w:tcPr>
            <w:tcW w:w="3842" w:type="pct"/>
            <w:gridSpan w:val="2"/>
            <w:shd w:val="clear" w:color="auto" w:fill="auto"/>
          </w:tcPr>
          <w:p w14:paraId="60BF72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437" w:type="pct"/>
            <w:shd w:val="clear" w:color="auto" w:fill="auto"/>
          </w:tcPr>
          <w:p w14:paraId="2B9D24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72</w:t>
            </w:r>
          </w:p>
        </w:tc>
        <w:tc>
          <w:tcPr>
            <w:tcW w:w="721" w:type="pct"/>
            <w:shd w:val="clear" w:color="auto" w:fill="auto"/>
          </w:tcPr>
          <w:p w14:paraId="46822AE4">
            <w:pPr>
              <w:widowControl w:val="0"/>
              <w:spacing w:after="0"/>
              <w:ind w:left="57" w:right="57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</w:tbl>
    <w:p w14:paraId="40B1A3AC">
      <w:pPr>
        <w:widowControl w:val="0"/>
        <w:spacing w:after="0" w:line="240" w:lineRule="auto"/>
        <w:ind w:left="57" w:right="57"/>
        <w:outlineLvl w:val="0"/>
        <w:rPr>
          <w:rFonts w:ascii="Times New Roman" w:hAnsi="Times New Roman"/>
          <w:b/>
          <w:sz w:val="24"/>
          <w:szCs w:val="24"/>
        </w:rPr>
        <w:sectPr>
          <w:type w:val="nextColumn"/>
          <w:pgSz w:w="16838" w:h="11906" w:orient="landscape"/>
          <w:pgMar w:top="1134" w:right="851" w:bottom="1134" w:left="1701" w:header="709" w:footer="709" w:gutter="0"/>
          <w:cols w:space="720" w:num="1"/>
        </w:sectPr>
      </w:pPr>
    </w:p>
    <w:p w14:paraId="42E7CEDB">
      <w:pPr>
        <w:widowControl w:val="0"/>
        <w:shd w:val="clear" w:color="auto" w:fill="FFFFFF"/>
        <w:spacing w:after="0" w:line="240" w:lineRule="auto"/>
        <w:ind w:right="576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bookmarkStart w:id="15" w:name="_Hlk166595884"/>
      <w:r>
        <w:rPr>
          <w:rFonts w:ascii="Times New Roman" w:hAnsi="Times New Roman"/>
          <w:b/>
          <w:sz w:val="24"/>
          <w:szCs w:val="24"/>
          <w:lang w:eastAsia="en-US"/>
        </w:rPr>
        <w:t>3. УСЛОВИЯ РЕАЛИЗАЦИИ ПРОГРАММЫ ОБЩЕОБРАЗОВАТЕЛЬНОЙ ДИСЦИПЛИНЫ</w:t>
      </w:r>
      <w:bookmarkEnd w:id="15"/>
    </w:p>
    <w:p w14:paraId="57FB8A16">
      <w:pPr>
        <w:widowControl w:val="0"/>
        <w:shd w:val="clear" w:color="auto" w:fill="FFFFFF"/>
        <w:spacing w:after="0" w:line="240" w:lineRule="auto"/>
        <w:ind w:right="576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14:paraId="51F790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16" w:name="_Hlk163055519"/>
      <w:r>
        <w:rPr>
          <w:rFonts w:ascii="Times New Roman" w:hAnsi="Times New Roman"/>
          <w:b/>
          <w:bCs/>
          <w:sz w:val="24"/>
          <w:szCs w:val="24"/>
        </w:rPr>
        <w:t>3.1. Для реализации программы дисциплины предусмотрены следующие специальные помещения:</w:t>
      </w:r>
    </w:p>
    <w:p w14:paraId="216ADD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7" w:right="57" w:firstLine="51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>Реализация программы дисциплины осуществляется в учебном кабинете русского языка.</w:t>
      </w:r>
    </w:p>
    <w:bookmarkEnd w:id="16"/>
    <w:p w14:paraId="1BCE2E1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7" w:right="57" w:firstLine="510"/>
        <w:jc w:val="both"/>
        <w:rPr>
          <w:rFonts w:ascii="Times New Roman" w:hAnsi="Times New Roman"/>
          <w:bCs/>
          <w:sz w:val="24"/>
          <w:szCs w:val="24"/>
        </w:rPr>
      </w:pPr>
    </w:p>
    <w:p w14:paraId="4FCB1B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7"/>
        <w:jc w:val="both"/>
        <w:rPr>
          <w:rFonts w:ascii="Times New Roman" w:hAnsi="Times New Roman"/>
          <w:b/>
          <w:sz w:val="24"/>
          <w:szCs w:val="24"/>
        </w:rPr>
      </w:pPr>
      <w:bookmarkStart w:id="17" w:name="_Hlk163055544"/>
      <w:r>
        <w:rPr>
          <w:rFonts w:ascii="Times New Roman" w:hAnsi="Times New Roman"/>
          <w:b/>
          <w:sz w:val="24"/>
          <w:szCs w:val="24"/>
        </w:rPr>
        <w:t>Оборудование учебного кабинета:</w:t>
      </w:r>
    </w:p>
    <w:bookmarkEnd w:id="17"/>
    <w:p w14:paraId="3DDD3EC5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наглядные пособия (комплекты учебных таблиц, стендов, схем, плакатов, портретов выдающихся ученых в языкознания и др.);</w:t>
      </w:r>
    </w:p>
    <w:p w14:paraId="6BBDEDB8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дидактические материалы (задания для контрольных работ, для разных видов оценочных средств, экзамена и др.);</w:t>
      </w:r>
    </w:p>
    <w:p w14:paraId="7055AA18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технические средства обучения (персональный компьютер с лицензионным программным обеспечением; мультимедийный проектор; интерактивная доска, выход в локальную сеть);</w:t>
      </w:r>
    </w:p>
    <w:p w14:paraId="216B5D79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- залы (библиотека, читальный зал с выходом в сеть Интернет).</w:t>
      </w:r>
    </w:p>
    <w:p w14:paraId="2EED9D16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7"/>
        <w:jc w:val="both"/>
        <w:rPr>
          <w:rFonts w:ascii="Times New Roman" w:hAnsi="Times New Roman"/>
          <w:bCs/>
          <w:sz w:val="24"/>
          <w:szCs w:val="24"/>
        </w:rPr>
      </w:pPr>
    </w:p>
    <w:p w14:paraId="3B3B72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hAnsi="Times New Roman"/>
          <w:b/>
          <w:kern w:val="36"/>
          <w:sz w:val="24"/>
          <w:szCs w:val="24"/>
        </w:rPr>
      </w:pPr>
      <w:bookmarkStart w:id="18" w:name="_heading=h.26in1rg"/>
      <w:bookmarkEnd w:id="18"/>
      <w:r>
        <w:rPr>
          <w:rFonts w:ascii="Times New Roman" w:hAnsi="Times New Roman"/>
          <w:b/>
          <w:kern w:val="36"/>
          <w:sz w:val="24"/>
          <w:szCs w:val="24"/>
        </w:rPr>
        <w:t>3.2. Информационное обеспечение обучения</w:t>
      </w:r>
    </w:p>
    <w:p w14:paraId="01250B8D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>
        <w:rPr>
          <w:rFonts w:ascii="Times New Roman" w:hAnsi="Times New Roman"/>
          <w:bCs/>
          <w:sz w:val="24"/>
          <w:szCs w:val="24"/>
          <w:lang w:eastAsia="en-US"/>
        </w:rPr>
        <w:t xml:space="preserve">  </w:t>
      </w:r>
      <w:bookmarkStart w:id="19" w:name="_Hlk166595316"/>
      <w:bookmarkStart w:id="20" w:name="_Hlk166590423"/>
      <w:r>
        <w:rPr>
          <w:rFonts w:ascii="Times New Roman" w:hAnsi="Times New Roman"/>
          <w:bCs/>
          <w:sz w:val="24"/>
          <w:szCs w:val="24"/>
          <w:lang w:eastAsia="en-US"/>
        </w:rPr>
        <w:t>Для реализации программы библиотечный фонд образовательной организации укомплектован печатными и (или) электронными учебными изданиями. В качестве основной литературы образовательная организация использует учебники, учебные пособия, предусмотренные ПООП.</w:t>
      </w:r>
      <w:bookmarkEnd w:id="19"/>
    </w:p>
    <w:bookmarkEnd w:id="20"/>
    <w:p w14:paraId="189C5D09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eastAsia="en-US"/>
        </w:rPr>
      </w:pPr>
    </w:p>
    <w:p w14:paraId="7971BD42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3.2.1. Основные печатные источники:  </w:t>
      </w:r>
    </w:p>
    <w:p w14:paraId="2BBA2A90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</w:p>
    <w:p w14:paraId="71493E3F">
      <w:pPr>
        <w:widowControl w:val="0"/>
        <w:spacing w:after="0" w:line="240" w:lineRule="auto"/>
        <w:jc w:val="both"/>
        <w:rPr>
          <w:rFonts w:ascii="Times New Roman" w:hAnsi="Times New Roman" w:eastAsia="SimSu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 w:eastAsia="SimSun"/>
          <w:sz w:val="24"/>
          <w:szCs w:val="24"/>
        </w:rPr>
        <w:t>Антонова Е.С. Русский язык : учебник для сред. проф. образования / Е.С.Антонова, Т.М.Воителева. — 9-e изд., стер. — М. : Издательский центр «Академия», 2021. — 384 с</w:t>
      </w:r>
    </w:p>
    <w:p w14:paraId="21E5FB8B">
      <w:pPr>
        <w:spacing w:after="0"/>
        <w:contextualSpacing/>
        <w:jc w:val="both"/>
        <w:rPr>
          <w:rFonts w:ascii="Times New Roman" w:hAnsi="Times New Roman"/>
          <w:bCs/>
          <w:iCs/>
          <w:sz w:val="24"/>
          <w:szCs w:val="24"/>
          <w:highlight w:val="cyan"/>
        </w:rPr>
      </w:pPr>
      <w:r>
        <w:rPr>
          <w:rFonts w:ascii="Times New Roman" w:hAnsi="Times New Roman" w:eastAsia="SimSun"/>
          <w:sz w:val="24"/>
          <w:szCs w:val="24"/>
        </w:rPr>
        <w:t>2. Воителева Т.М. Русский язык : сборник упражнений: учеб. пособие для студ. учреждений сред.проф. образования / Т.М.Воителева. — 5-e изд., стер. — М.: Издательский центр «Академия», 2020. — 224 с</w:t>
      </w:r>
    </w:p>
    <w:p w14:paraId="0EEFD971">
      <w:pPr>
        <w:widowControl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27584A4">
      <w:pPr>
        <w:widowControl w:val="0"/>
        <w:shd w:val="clear" w:color="auto" w:fill="FFFFFF"/>
        <w:tabs>
          <w:tab w:val="left" w:pos="7502"/>
        </w:tabs>
        <w:spacing w:after="0" w:line="240" w:lineRule="auto"/>
        <w:ind w:left="108" w:firstLine="60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3.2.2. Основные электронные источники </w:t>
      </w:r>
    </w:p>
    <w:p w14:paraId="116E5116">
      <w:pPr>
        <w:widowControl w:val="0"/>
        <w:shd w:val="clear" w:color="auto" w:fill="FFFFFF"/>
        <w:tabs>
          <w:tab w:val="left" w:pos="7502"/>
        </w:tabs>
        <w:spacing w:after="0" w:line="240" w:lineRule="auto"/>
        <w:ind w:left="108" w:firstLine="601"/>
        <w:jc w:val="both"/>
        <w:rPr>
          <w:rFonts w:ascii="Times New Roman" w:hAnsi="Times New Roman"/>
          <w:b/>
          <w:sz w:val="24"/>
          <w:szCs w:val="24"/>
        </w:rPr>
      </w:pPr>
    </w:p>
    <w:p w14:paraId="502973BC">
      <w:pPr>
        <w:pStyle w:val="27"/>
        <w:widowControl w:val="0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bookmarkStart w:id="21" w:name="_Hlk163055612"/>
      <w:r>
        <w:rPr>
          <w:rFonts w:ascii="Times New Roman" w:hAnsi="Times New Roman"/>
          <w:bCs/>
          <w:sz w:val="24"/>
          <w:szCs w:val="24"/>
        </w:rPr>
        <w:t xml:space="preserve">Электронно-библиотечная система «Лань» </w:t>
      </w:r>
      <w:r>
        <w:fldChar w:fldCharType="begin"/>
      </w:r>
      <w:r>
        <w:instrText xml:space="preserve"> HYPERLINK "https://e.lanbook.com/" </w:instrText>
      </w:r>
      <w:r>
        <w:fldChar w:fldCharType="separate"/>
      </w:r>
      <w:r>
        <w:rPr>
          <w:rFonts w:ascii="Times New Roman" w:hAnsi="Times New Roman"/>
          <w:bCs/>
          <w:sz w:val="24"/>
          <w:szCs w:val="24"/>
        </w:rPr>
        <w:t>https://e.lanbook.com/</w:t>
      </w:r>
      <w:r>
        <w:rPr>
          <w:rFonts w:ascii="Times New Roman" w:hAnsi="Times New Roman"/>
          <w:bCs/>
          <w:sz w:val="24"/>
          <w:szCs w:val="24"/>
        </w:rPr>
        <w:fldChar w:fldCharType="end"/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bookmarkEnd w:id="21"/>
    <w:p w14:paraId="6149DCB8">
      <w:pPr>
        <w:pStyle w:val="27"/>
        <w:widowControl w:val="0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bookmarkStart w:id="22" w:name="_Hlk163055622"/>
      <w:r>
        <w:rPr>
          <w:rFonts w:ascii="Times New Roman" w:hAnsi="Times New Roman"/>
          <w:bCs/>
          <w:sz w:val="24"/>
          <w:szCs w:val="24"/>
        </w:rPr>
        <w:t xml:space="preserve">Цифровой колледж Подмосковья </w:t>
      </w:r>
      <w:r>
        <w:fldChar w:fldCharType="begin"/>
      </w:r>
      <w:r>
        <w:instrText xml:space="preserve"> HYPERLINK "https://e-learning.tspk-mo.ru/" </w:instrText>
      </w:r>
      <w:r>
        <w:fldChar w:fldCharType="separate"/>
      </w:r>
      <w:r>
        <w:rPr>
          <w:rFonts w:ascii="Times New Roman" w:hAnsi="Times New Roman"/>
          <w:bCs/>
          <w:sz w:val="24"/>
          <w:szCs w:val="24"/>
        </w:rPr>
        <w:t>https://e-learning.tspk-mo.ru/</w:t>
      </w:r>
      <w:r>
        <w:rPr>
          <w:rFonts w:ascii="Times New Roman" w:hAnsi="Times New Roman"/>
          <w:bCs/>
          <w:sz w:val="24"/>
          <w:szCs w:val="24"/>
        </w:rPr>
        <w:fldChar w:fldCharType="end"/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bookmarkEnd w:id="22"/>
    <w:p w14:paraId="69A56E7C">
      <w:pPr>
        <w:pStyle w:val="27"/>
        <w:widowControl w:val="0"/>
        <w:numPr>
          <w:ilvl w:val="0"/>
          <w:numId w:val="1"/>
        </w:numPr>
        <w:spacing w:after="0" w:line="240" w:lineRule="auto"/>
        <w:ind w:left="284" w:hanging="284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bookmarkStart w:id="23" w:name="_Hlk163055633"/>
      <w:r>
        <w:rPr>
          <w:rFonts w:ascii="Times New Roman" w:hAnsi="Times New Roman"/>
          <w:bCs/>
          <w:sz w:val="24"/>
          <w:szCs w:val="24"/>
        </w:rPr>
        <w:t xml:space="preserve">Издательский центр «Академия» </w:t>
      </w:r>
      <w:r>
        <w:fldChar w:fldCharType="begin"/>
      </w:r>
      <w:r>
        <w:instrText xml:space="preserve"> HYPERLINK "https://academia-moscow.ru/" </w:instrText>
      </w:r>
      <w:r>
        <w:fldChar w:fldCharType="separate"/>
      </w:r>
      <w:r>
        <w:rPr>
          <w:rFonts w:ascii="Times New Roman" w:hAnsi="Times New Roman"/>
          <w:bCs/>
          <w:sz w:val="24"/>
          <w:szCs w:val="24"/>
        </w:rPr>
        <w:t>https://academia-moscow.ru/</w:t>
      </w:r>
      <w:r>
        <w:rPr>
          <w:rFonts w:ascii="Times New Roman" w:hAnsi="Times New Roman"/>
          <w:bCs/>
          <w:sz w:val="24"/>
          <w:szCs w:val="24"/>
        </w:rPr>
        <w:fldChar w:fldCharType="end"/>
      </w:r>
    </w:p>
    <w:bookmarkEnd w:id="23"/>
    <w:p w14:paraId="0A8C7D9E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14:paraId="4ABBBF75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3.2.3. Дополнительные источники</w:t>
      </w:r>
    </w:p>
    <w:p w14:paraId="1FACDA07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14:paraId="4534EEF2">
      <w:pPr>
        <w:widowControl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1. Батурина О. А. Русский язык: учебно-методическое пособие / О. А. Батурина. —Брянск: Брянский ГАУ, 2019 — 112 с.— URL: https://e.lanbook.com/book/133039. —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Текст: электронный</w:t>
      </w:r>
    </w:p>
    <w:p w14:paraId="1ABFA0CB">
      <w:pPr>
        <w:widowControl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2. Голуб И.Б. Русский язык: справочник / Голуб И.Б. — Москва: КноРус, 2021 —189 с. — ISBN 978-5-406-08602-5. — URL: https://book.ru/book/940199. — Текст: электронный</w:t>
      </w:r>
    </w:p>
    <w:p w14:paraId="44884E48">
      <w:pPr>
        <w:widowControl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 Рачеева Л.А. Русский язык: учебник / Л.А. Рачеева. — Москва: КноРус, 2022 —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411 с. — ISBN 978-5-406-08366-6. — URL: https://book.ru/book/942393. — Текст: электронный </w:t>
      </w:r>
    </w:p>
    <w:p w14:paraId="3C300563">
      <w:pPr>
        <w:widowControl w:val="0"/>
        <w:spacing w:after="0" w:line="240" w:lineRule="auto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sz w:val="24"/>
          <w:szCs w:val="24"/>
          <w:lang w:eastAsia="en-US"/>
        </w:rPr>
        <w:t>4. Русский язык и культура речи: учебник / Сергеева Е.В., под ред., Черняк В.Д., под ред., Дунев А.И., Пентина А.Ю., Столярова И.В., Четырина А.М. — Москва: КноРус, 2021. — 343 с. — ISBN 978-5-406-08197-6. — URL: https://book.ru/book/940087. — Текст: электронный.</w:t>
      </w:r>
    </w:p>
    <w:p w14:paraId="194B69A7">
      <w:pPr>
        <w:widowControl w:val="0"/>
        <w:spacing w:after="0" w:line="240" w:lineRule="auto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sz w:val="24"/>
          <w:szCs w:val="24"/>
          <w:lang w:eastAsia="en-US"/>
        </w:rPr>
        <w:t>5. Русский язык и культура речи. Практикум: учебно-практическое пособие / А.В. Кузьмина, А.И. Дунев, Г.А. Жуковская [и др.]; под ред. В.Д. Черняк, Е.В. Сергеевой. — Москва: КноРус, 2022. — 227 с. — ISBN 978-5-406-10060-8. —URL: https://book.ru/book/944153. — Текст: электронный.</w:t>
      </w:r>
    </w:p>
    <w:p w14:paraId="3C4DBECC">
      <w:pPr>
        <w:widowControl w:val="0"/>
        <w:spacing w:after="0" w:line="240" w:lineRule="auto"/>
        <w:jc w:val="both"/>
        <w:rPr>
          <w:rFonts w:ascii="Times New Roman" w:hAnsi="Times New Roman" w:eastAsia="Calibri"/>
          <w:sz w:val="24"/>
          <w:szCs w:val="24"/>
          <w:lang w:eastAsia="en-US"/>
        </w:rPr>
      </w:pPr>
    </w:p>
    <w:p w14:paraId="7D20F877">
      <w:pPr>
        <w:pStyle w:val="27"/>
        <w:widowControl w:val="0"/>
        <w:numPr>
          <w:ilvl w:val="2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Интернет-ресурсы</w:t>
      </w:r>
    </w:p>
    <w:p w14:paraId="74E8F466">
      <w:pPr>
        <w:pStyle w:val="27"/>
        <w:widowControl w:val="0"/>
        <w:spacing w:after="0" w:line="240" w:lineRule="auto"/>
        <w:ind w:left="1440"/>
        <w:contextualSpacing w:val="0"/>
        <w:jc w:val="both"/>
        <w:rPr>
          <w:rFonts w:ascii="Times New Roman" w:hAnsi="Times New Roman" w:eastAsia="Calibri"/>
          <w:b/>
          <w:bCs/>
          <w:sz w:val="24"/>
          <w:szCs w:val="24"/>
          <w:lang w:eastAsia="en-US"/>
        </w:rPr>
      </w:pPr>
    </w:p>
    <w:p w14:paraId="27F4E0F8">
      <w:pPr>
        <w:widowControl w:val="0"/>
        <w:spacing w:after="0" w:line="240" w:lineRule="auto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sz w:val="24"/>
          <w:szCs w:val="24"/>
          <w:lang w:eastAsia="en-US"/>
        </w:rPr>
        <w:t>1. Всем, кто учится: сайт. – URL: www.alleng.ru. – Текст: электронный.</w:t>
      </w:r>
    </w:p>
    <w:p w14:paraId="786763EE">
      <w:pPr>
        <w:widowControl w:val="0"/>
        <w:spacing w:after="0" w:line="240" w:lineRule="auto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sz w:val="24"/>
          <w:szCs w:val="24"/>
          <w:lang w:eastAsia="en-US"/>
        </w:rPr>
        <w:t>2. Грамматический справочник по русскому языку: сайт. – URL: www.orfo.ru. – Текст: электронный.</w:t>
      </w:r>
    </w:p>
    <w:p w14:paraId="3171997F">
      <w:pPr>
        <w:widowControl w:val="0"/>
        <w:spacing w:after="0" w:line="240" w:lineRule="auto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sz w:val="24"/>
          <w:szCs w:val="24"/>
          <w:lang w:eastAsia="en-US"/>
        </w:rPr>
        <w:t>3. Культура письменной речи: сайт. – URL: www.gramma.ru. – Текст: электронный.</w:t>
      </w:r>
    </w:p>
    <w:p w14:paraId="6E1A76AC">
      <w:pPr>
        <w:widowControl w:val="0"/>
        <w:spacing w:after="0" w:line="240" w:lineRule="auto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sz w:val="24"/>
          <w:szCs w:val="24"/>
          <w:lang w:eastAsia="en-US"/>
        </w:rPr>
        <w:t>4. Русская виртуальная библиотека: сайт. – URL: http://www.rvb.ru. – Текст: электронный.</w:t>
      </w:r>
    </w:p>
    <w:p w14:paraId="0847A703">
      <w:pPr>
        <w:widowControl w:val="0"/>
        <w:spacing w:after="0" w:line="240" w:lineRule="auto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sz w:val="24"/>
          <w:szCs w:val="24"/>
          <w:lang w:eastAsia="en-US"/>
        </w:rPr>
        <w:t>5. Справочно-информационный портал ГРАМОТА.РУ – русский язык для всех: сайт. – URL: www.gramota.ru. – Текст: электронный.</w:t>
      </w:r>
    </w:p>
    <w:p w14:paraId="3FDEE1C0">
      <w:pPr>
        <w:widowControl w:val="0"/>
        <w:spacing w:after="0" w:line="240" w:lineRule="auto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ascii="Times New Roman" w:hAnsi="Times New Roman" w:eastAsia="Calibri"/>
          <w:sz w:val="24"/>
          <w:szCs w:val="24"/>
          <w:lang w:eastAsia="en-US"/>
        </w:rPr>
        <w:t>6. Электронная библиотека: сайт. – URL: http://elibrary.rsl.ru. – Текст: электронный</w:t>
      </w:r>
    </w:p>
    <w:p w14:paraId="64875D69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</w:p>
    <w:p w14:paraId="38177D1B">
      <w:pPr>
        <w:widowControl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7827473A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  <w:sectPr>
          <w:type w:val="nextColumn"/>
          <w:pgSz w:w="11906" w:h="16838"/>
          <w:pgMar w:top="1134" w:right="851" w:bottom="1134" w:left="1701" w:header="709" w:footer="709" w:gutter="0"/>
          <w:cols w:space="720" w:num="1"/>
          <w:docGrid w:linePitch="299" w:charSpace="0"/>
        </w:sectPr>
      </w:pPr>
    </w:p>
    <w:p w14:paraId="15E474C8">
      <w:pPr>
        <w:widowControl w:val="0"/>
        <w:numPr>
          <w:ilvl w:val="0"/>
          <w:numId w:val="2"/>
        </w:numPr>
        <w:spacing w:after="0" w:line="240" w:lineRule="auto"/>
        <w:ind w:left="0" w:firstLine="426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КОНТРОЛЬ И ОЦЕНКА РЕЗУЛЬТАТОВ ОСВОЕНИЯ ОБЩЕОБРАЗОВАТЕЛЬНОЙ ДИСЦИПЛИНЫ</w:t>
      </w:r>
    </w:p>
    <w:p w14:paraId="6AF2D6EA">
      <w:pPr>
        <w:widowControl w:val="0"/>
        <w:spacing w:after="0" w:line="240" w:lineRule="auto"/>
        <w:ind w:left="426"/>
        <w:rPr>
          <w:rFonts w:ascii="Times New Roman" w:hAnsi="Times New Roman"/>
          <w:b/>
          <w:sz w:val="24"/>
          <w:szCs w:val="24"/>
          <w:lang w:eastAsia="en-US"/>
        </w:rPr>
      </w:pPr>
    </w:p>
    <w:p w14:paraId="7860E81B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Контроль и оценка результатов освоения общеобразовательной дисциплины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 по разделам и темам содержания учебного материала.</w:t>
      </w:r>
    </w:p>
    <w:p w14:paraId="065D7787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10"/>
        <w:tblW w:w="93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97"/>
        <w:gridCol w:w="3261"/>
        <w:gridCol w:w="2694"/>
      </w:tblGrid>
      <w:tr w14:paraId="45F5F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</w:tcPr>
          <w:p w14:paraId="38B550A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bookmarkStart w:id="24" w:name="_Hlk113635425"/>
            <w:r>
              <w:rPr>
                <w:rFonts w:ascii="Times New Roman" w:hAnsi="Times New Roman" w:eastAsia="Calibri" w:cs="Calibri"/>
                <w:b/>
                <w:sz w:val="24"/>
                <w:lang w:eastAsia="en-US"/>
              </w:rPr>
              <w:t>Общая/профессиональная компетенции</w:t>
            </w:r>
          </w:p>
        </w:tc>
        <w:tc>
          <w:tcPr>
            <w:tcW w:w="3261" w:type="dxa"/>
          </w:tcPr>
          <w:p w14:paraId="1EE36EB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Раздел/Тема</w:t>
            </w:r>
          </w:p>
        </w:tc>
        <w:tc>
          <w:tcPr>
            <w:tcW w:w="2694" w:type="dxa"/>
          </w:tcPr>
          <w:p w14:paraId="161BDCE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Тип оценочных мероприятий</w:t>
            </w:r>
          </w:p>
        </w:tc>
      </w:tr>
      <w:tr w14:paraId="36A51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7" w:hRule="atLeast"/>
          <w:jc w:val="center"/>
        </w:trPr>
        <w:tc>
          <w:tcPr>
            <w:tcW w:w="3397" w:type="dxa"/>
          </w:tcPr>
          <w:p w14:paraId="075DDEF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ОК 04. </w:t>
            </w:r>
            <w:r>
              <w:rPr>
                <w:rFonts w:ascii="Times New Roman" w:hAnsi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3261" w:type="dxa"/>
          </w:tcPr>
          <w:p w14:paraId="373EDBBB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Cs/>
                <w:spacing w:val="-4"/>
                <w:sz w:val="24"/>
                <w:szCs w:val="24"/>
              </w:rPr>
            </w:pPr>
            <w:r>
              <w:rPr>
                <w:rFonts w:ascii="Times New Roman" w:hAnsi="Times New Roman" w:eastAsia="SimSun"/>
                <w:sz w:val="24"/>
                <w:szCs w:val="24"/>
              </w:rPr>
              <w:t xml:space="preserve">Р 2, Темы 2.1.,2.2, 2.3, 2.4, 2.5, 2.6, 2.7, 2.8, 2.9 Р 3, Темы 3.1., 3.2 Р 4, Темы 4.1.- 4.3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П-о</w:t>
            </w:r>
          </w:p>
        </w:tc>
        <w:tc>
          <w:tcPr>
            <w:tcW w:w="2694" w:type="dxa"/>
            <w:shd w:val="clear" w:color="auto" w:fill="auto"/>
          </w:tcPr>
          <w:p w14:paraId="01806B6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SimSun"/>
                <w:sz w:val="24"/>
                <w:szCs w:val="24"/>
              </w:rPr>
              <w:t>Устный опрос Тестирование, Лингвистические задачи Деловые игры Кейс - задания Проекты Практические работы Выполнение экзаменационного теста</w:t>
            </w:r>
          </w:p>
        </w:tc>
      </w:tr>
      <w:tr w14:paraId="514B7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3397" w:type="dxa"/>
          </w:tcPr>
          <w:p w14:paraId="76CD174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ОК 05. </w:t>
            </w:r>
            <w:r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261" w:type="dxa"/>
          </w:tcPr>
          <w:p w14:paraId="350207C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SimSun"/>
                <w:sz w:val="24"/>
                <w:szCs w:val="24"/>
              </w:rPr>
              <w:t xml:space="preserve">Р 1, Темы 1.1, 1.2, 1.3 Р 2, Темы 2.1.,2.2, 2.3, .2.4, 2.5, 2.6, 2.7, 2.8, 2.9 Р 3, Темы 3.1., 3.2, 3.3 Р 4, Темы 4.1.- 4.3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П-о</w:t>
            </w:r>
          </w:p>
        </w:tc>
        <w:tc>
          <w:tcPr>
            <w:tcW w:w="2694" w:type="dxa"/>
            <w:shd w:val="clear" w:color="auto" w:fill="auto"/>
          </w:tcPr>
          <w:p w14:paraId="29F258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SimSun"/>
                <w:sz w:val="24"/>
                <w:szCs w:val="24"/>
              </w:rPr>
              <w:t>Практические работы Контрольные работы Диктанты Разноуровневые задания Сочинения/Изложения/Эссе Групповые проекты Индивидуальные проекты Фронтальный опрос Деловая (ролевая) игра Кейс-задания Деловая (ролевая) игра Кейс-задания Выполнение экзаменационного теста</w:t>
            </w:r>
          </w:p>
        </w:tc>
      </w:tr>
      <w:tr w14:paraId="5A5FE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3" w:hRule="atLeast"/>
          <w:jc w:val="center"/>
        </w:trPr>
        <w:tc>
          <w:tcPr>
            <w:tcW w:w="3397" w:type="dxa"/>
            <w:shd w:val="clear" w:color="auto" w:fill="auto"/>
          </w:tcPr>
          <w:p w14:paraId="5632E1A7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SimSun"/>
                <w:sz w:val="24"/>
                <w:szCs w:val="24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261" w:type="dxa"/>
            <w:shd w:val="clear" w:color="auto" w:fill="auto"/>
          </w:tcPr>
          <w:p w14:paraId="7907AF9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SimSun"/>
                <w:sz w:val="24"/>
                <w:szCs w:val="24"/>
              </w:rPr>
              <w:t xml:space="preserve">Р 3, Темы 3.3 Р 4, Темы 4.1.- 4.3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П-о</w:t>
            </w:r>
          </w:p>
        </w:tc>
        <w:tc>
          <w:tcPr>
            <w:tcW w:w="2694" w:type="dxa"/>
            <w:shd w:val="clear" w:color="auto" w:fill="auto"/>
          </w:tcPr>
          <w:p w14:paraId="36E716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SimSun"/>
                <w:sz w:val="24"/>
                <w:szCs w:val="24"/>
              </w:rPr>
              <w:t>Сочинения/Изложения/Эссе Аннотации Тезисы Конспекты Рефераты Сообщения Практические работы Выполнение экзаменационного теста</w:t>
            </w:r>
          </w:p>
        </w:tc>
      </w:tr>
      <w:tr w14:paraId="26534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4" w:hRule="atLeast"/>
          <w:jc w:val="center"/>
        </w:trPr>
        <w:tc>
          <w:tcPr>
            <w:tcW w:w="3397" w:type="dxa"/>
            <w:shd w:val="clear" w:color="auto" w:fill="auto"/>
          </w:tcPr>
          <w:p w14:paraId="2B613FE1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ПК 2.1. Предупреждение заболеваний животных, проведение санитарно-просветительской </w:t>
            </w:r>
          </w:p>
          <w:p w14:paraId="4CDC5DA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деятельности.</w:t>
            </w:r>
          </w:p>
        </w:tc>
        <w:tc>
          <w:tcPr>
            <w:tcW w:w="3261" w:type="dxa"/>
            <w:shd w:val="clear" w:color="auto" w:fill="auto"/>
          </w:tcPr>
          <w:p w14:paraId="3D018B0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SimSun"/>
                <w:sz w:val="24"/>
                <w:szCs w:val="24"/>
              </w:rPr>
              <w:t>Р 4, Темы 4.1.- 4.3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П-о</w:t>
            </w:r>
          </w:p>
        </w:tc>
        <w:tc>
          <w:tcPr>
            <w:tcW w:w="2694" w:type="dxa"/>
          </w:tcPr>
          <w:p w14:paraId="7F3EC68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SimSun"/>
                <w:sz w:val="24"/>
                <w:szCs w:val="24"/>
              </w:rPr>
              <w:t>Устный опрос Фронтальный контроль Индивидуальный контроль Анализ публичного выступления Практические работы Выполнение экзаменационного теста</w:t>
            </w:r>
          </w:p>
        </w:tc>
      </w:tr>
      <w:bookmarkEnd w:id="24"/>
    </w:tbl>
    <w:p w14:paraId="637598C3">
      <w:pPr>
        <w:spacing w:after="0" w:line="240" w:lineRule="auto"/>
        <w:ind w:left="57" w:right="57"/>
        <w:jc w:val="right"/>
        <w:rPr>
          <w:rFonts w:ascii="Times New Roman" w:hAnsi="Times New Roman"/>
          <w:sz w:val="24"/>
          <w:szCs w:val="24"/>
        </w:rPr>
      </w:pPr>
    </w:p>
    <w:sectPr>
      <w:type w:val="nextColumn"/>
      <w:pgSz w:w="11906" w:h="16838"/>
      <w:pgMar w:top="1134" w:right="851" w:bottom="1134" w:left="1701" w:header="709" w:footer="709" w:gutter="0"/>
      <w:cols w:space="720" w:num="1"/>
      <w:docGrid w:linePitch="29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2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Georgia">
    <w:panose1 w:val="02040502050405020303"/>
    <w:charset w:val="CC"/>
    <w:family w:val="roman"/>
    <w:pitch w:val="default"/>
    <w:sig w:usb0="00000287" w:usb1="00000000" w:usb2="00000000" w:usb3="00000000" w:csb0="200000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SchoolBookSanPin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default"/>
    <w:sig w:usb0="A00006FF" w:usb1="4000205B" w:usb2="00000010" w:usb3="00000000" w:csb0="2000019F" w:csb1="00000000"/>
  </w:font>
  <w:font w:name="Microsoft Sans Serif">
    <w:panose1 w:val="020B0604020202020204"/>
    <w:charset w:val="CC"/>
    <w:family w:val="swiss"/>
    <w:pitch w:val="default"/>
    <w:sig w:usb0="E5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11251743"/>
      <w:docPartObj>
        <w:docPartGallery w:val="autotext"/>
      </w:docPartObj>
    </w:sdtPr>
    <w:sdtContent>
      <w:p w14:paraId="0FC3898C">
        <w:pPr>
          <w:pStyle w:val="21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5</w:t>
        </w:r>
        <w:r>
          <w:fldChar w:fldCharType="end"/>
        </w:r>
      </w:p>
    </w:sdtContent>
  </w:sdt>
  <w:p w14:paraId="5B8076A1">
    <w:pPr>
      <w:pStyle w:val="2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A44500"/>
    <w:multiLevelType w:val="multilevel"/>
    <w:tmpl w:val="04A44500"/>
    <w:lvl w:ilvl="0" w:tentative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66051A"/>
    <w:multiLevelType w:val="multilevel"/>
    <w:tmpl w:val="3766051A"/>
    <w:lvl w:ilvl="0" w:tentative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eastAsia="Times New Roman" w:cs="Times New Roman"/>
        <w:sz w:val="24"/>
        <w:szCs w:val="24"/>
      </w:rPr>
    </w:lvl>
    <w:lvl w:ilvl="1" w:tentative="0">
      <w:start w:val="2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 w:tentative="0">
      <w:start w:val="4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 w:tentative="0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 w:tentative="0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 w:tentative="0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 w:tentative="0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 w:tentative="0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EC1"/>
    <w:rsid w:val="0001199D"/>
    <w:rsid w:val="00012F1E"/>
    <w:rsid w:val="00013FA0"/>
    <w:rsid w:val="00030ABE"/>
    <w:rsid w:val="000313ED"/>
    <w:rsid w:val="00040375"/>
    <w:rsid w:val="000438A1"/>
    <w:rsid w:val="00050503"/>
    <w:rsid w:val="000602E9"/>
    <w:rsid w:val="000615BE"/>
    <w:rsid w:val="00081F8E"/>
    <w:rsid w:val="0009626D"/>
    <w:rsid w:val="000973B5"/>
    <w:rsid w:val="00097B0D"/>
    <w:rsid w:val="000A1C8F"/>
    <w:rsid w:val="000A493D"/>
    <w:rsid w:val="000A5F2D"/>
    <w:rsid w:val="000A7453"/>
    <w:rsid w:val="000B03E2"/>
    <w:rsid w:val="000B3C85"/>
    <w:rsid w:val="000B557A"/>
    <w:rsid w:val="000B6013"/>
    <w:rsid w:val="000B65E9"/>
    <w:rsid w:val="000C36F3"/>
    <w:rsid w:val="000D304B"/>
    <w:rsid w:val="000D4B8F"/>
    <w:rsid w:val="000D7471"/>
    <w:rsid w:val="000E5080"/>
    <w:rsid w:val="000F08E3"/>
    <w:rsid w:val="000F73A5"/>
    <w:rsid w:val="000F760B"/>
    <w:rsid w:val="001129AC"/>
    <w:rsid w:val="00114611"/>
    <w:rsid w:val="001177AA"/>
    <w:rsid w:val="0013613D"/>
    <w:rsid w:val="00137A74"/>
    <w:rsid w:val="00143046"/>
    <w:rsid w:val="00151814"/>
    <w:rsid w:val="0015336A"/>
    <w:rsid w:val="00154FD5"/>
    <w:rsid w:val="00162BEF"/>
    <w:rsid w:val="0018427B"/>
    <w:rsid w:val="001877EC"/>
    <w:rsid w:val="001B2767"/>
    <w:rsid w:val="001B40DA"/>
    <w:rsid w:val="001B6AC4"/>
    <w:rsid w:val="001C0803"/>
    <w:rsid w:val="001C254D"/>
    <w:rsid w:val="001C578B"/>
    <w:rsid w:val="001D69CF"/>
    <w:rsid w:val="0020058B"/>
    <w:rsid w:val="00201003"/>
    <w:rsid w:val="0022201F"/>
    <w:rsid w:val="00227646"/>
    <w:rsid w:val="002419D5"/>
    <w:rsid w:val="00244E50"/>
    <w:rsid w:val="0024512F"/>
    <w:rsid w:val="002577B4"/>
    <w:rsid w:val="00257894"/>
    <w:rsid w:val="00272809"/>
    <w:rsid w:val="00276861"/>
    <w:rsid w:val="00284A82"/>
    <w:rsid w:val="00291E23"/>
    <w:rsid w:val="00296231"/>
    <w:rsid w:val="002972A7"/>
    <w:rsid w:val="002C4A5B"/>
    <w:rsid w:val="002D5EF6"/>
    <w:rsid w:val="002E4420"/>
    <w:rsid w:val="002F1B76"/>
    <w:rsid w:val="00301FD0"/>
    <w:rsid w:val="00307ACF"/>
    <w:rsid w:val="003202F0"/>
    <w:rsid w:val="003231F5"/>
    <w:rsid w:val="00324533"/>
    <w:rsid w:val="0034493A"/>
    <w:rsid w:val="00352ECA"/>
    <w:rsid w:val="003665F6"/>
    <w:rsid w:val="00372715"/>
    <w:rsid w:val="00372DFF"/>
    <w:rsid w:val="003902C5"/>
    <w:rsid w:val="0039491A"/>
    <w:rsid w:val="003C1640"/>
    <w:rsid w:val="003C2210"/>
    <w:rsid w:val="003C406D"/>
    <w:rsid w:val="003D7C0E"/>
    <w:rsid w:val="003F0E22"/>
    <w:rsid w:val="0040329B"/>
    <w:rsid w:val="00405C53"/>
    <w:rsid w:val="00407F3B"/>
    <w:rsid w:val="00431035"/>
    <w:rsid w:val="004343E5"/>
    <w:rsid w:val="0044469C"/>
    <w:rsid w:val="0045075D"/>
    <w:rsid w:val="004564ED"/>
    <w:rsid w:val="00491FFA"/>
    <w:rsid w:val="00494079"/>
    <w:rsid w:val="004A3258"/>
    <w:rsid w:val="004A6169"/>
    <w:rsid w:val="004B0DB9"/>
    <w:rsid w:val="004B6512"/>
    <w:rsid w:val="004C0AE0"/>
    <w:rsid w:val="004C4217"/>
    <w:rsid w:val="004C6563"/>
    <w:rsid w:val="004D6F1F"/>
    <w:rsid w:val="004E0AE0"/>
    <w:rsid w:val="004E1F43"/>
    <w:rsid w:val="004E4A4B"/>
    <w:rsid w:val="004F1065"/>
    <w:rsid w:val="004F1CCE"/>
    <w:rsid w:val="004F5101"/>
    <w:rsid w:val="00503EBA"/>
    <w:rsid w:val="005203DB"/>
    <w:rsid w:val="0052325D"/>
    <w:rsid w:val="00523AFD"/>
    <w:rsid w:val="00525BBC"/>
    <w:rsid w:val="0054308C"/>
    <w:rsid w:val="00571EBF"/>
    <w:rsid w:val="00581B17"/>
    <w:rsid w:val="005958A6"/>
    <w:rsid w:val="005A165D"/>
    <w:rsid w:val="005B0110"/>
    <w:rsid w:val="005C2F89"/>
    <w:rsid w:val="005C37EC"/>
    <w:rsid w:val="005D4431"/>
    <w:rsid w:val="005D5A38"/>
    <w:rsid w:val="005E3B2D"/>
    <w:rsid w:val="005E4CF4"/>
    <w:rsid w:val="005E5F8C"/>
    <w:rsid w:val="005E6B16"/>
    <w:rsid w:val="005E7768"/>
    <w:rsid w:val="00604EA0"/>
    <w:rsid w:val="00617488"/>
    <w:rsid w:val="00620344"/>
    <w:rsid w:val="00622542"/>
    <w:rsid w:val="00622D0D"/>
    <w:rsid w:val="00631230"/>
    <w:rsid w:val="006338E6"/>
    <w:rsid w:val="00634189"/>
    <w:rsid w:val="006476DA"/>
    <w:rsid w:val="00652618"/>
    <w:rsid w:val="00661200"/>
    <w:rsid w:val="00661DEC"/>
    <w:rsid w:val="0066681D"/>
    <w:rsid w:val="00683191"/>
    <w:rsid w:val="00685D36"/>
    <w:rsid w:val="00690ABD"/>
    <w:rsid w:val="00691B10"/>
    <w:rsid w:val="00695259"/>
    <w:rsid w:val="0069676F"/>
    <w:rsid w:val="006A640C"/>
    <w:rsid w:val="006A7F51"/>
    <w:rsid w:val="006B0819"/>
    <w:rsid w:val="006C788D"/>
    <w:rsid w:val="006E524A"/>
    <w:rsid w:val="006F37DC"/>
    <w:rsid w:val="007053E0"/>
    <w:rsid w:val="00716C9F"/>
    <w:rsid w:val="0071779C"/>
    <w:rsid w:val="00720857"/>
    <w:rsid w:val="00720D70"/>
    <w:rsid w:val="00727F17"/>
    <w:rsid w:val="00734CD6"/>
    <w:rsid w:val="00734EB2"/>
    <w:rsid w:val="007362D4"/>
    <w:rsid w:val="00744601"/>
    <w:rsid w:val="00751D9C"/>
    <w:rsid w:val="00760A6C"/>
    <w:rsid w:val="00773356"/>
    <w:rsid w:val="00784C2B"/>
    <w:rsid w:val="00785EC3"/>
    <w:rsid w:val="00795253"/>
    <w:rsid w:val="007B25DC"/>
    <w:rsid w:val="007B4C11"/>
    <w:rsid w:val="007D22DD"/>
    <w:rsid w:val="007D5CD1"/>
    <w:rsid w:val="007D7BB7"/>
    <w:rsid w:val="007E17F4"/>
    <w:rsid w:val="007E248F"/>
    <w:rsid w:val="007E42E3"/>
    <w:rsid w:val="00814575"/>
    <w:rsid w:val="008177D5"/>
    <w:rsid w:val="00840876"/>
    <w:rsid w:val="00841240"/>
    <w:rsid w:val="0085207F"/>
    <w:rsid w:val="0085510F"/>
    <w:rsid w:val="00857E32"/>
    <w:rsid w:val="008671D0"/>
    <w:rsid w:val="008832EB"/>
    <w:rsid w:val="00883EC1"/>
    <w:rsid w:val="0088640F"/>
    <w:rsid w:val="008A7A64"/>
    <w:rsid w:val="008C3023"/>
    <w:rsid w:val="008C6D34"/>
    <w:rsid w:val="008D066A"/>
    <w:rsid w:val="008E200B"/>
    <w:rsid w:val="008E5BAC"/>
    <w:rsid w:val="008F086A"/>
    <w:rsid w:val="008F4FD2"/>
    <w:rsid w:val="008F66A0"/>
    <w:rsid w:val="00913E56"/>
    <w:rsid w:val="00914AB3"/>
    <w:rsid w:val="00932815"/>
    <w:rsid w:val="00934954"/>
    <w:rsid w:val="009349F7"/>
    <w:rsid w:val="00934F2F"/>
    <w:rsid w:val="00935FFF"/>
    <w:rsid w:val="00941067"/>
    <w:rsid w:val="00943B1C"/>
    <w:rsid w:val="00945937"/>
    <w:rsid w:val="00966316"/>
    <w:rsid w:val="00970279"/>
    <w:rsid w:val="00972692"/>
    <w:rsid w:val="00974B3A"/>
    <w:rsid w:val="009901E9"/>
    <w:rsid w:val="0099406B"/>
    <w:rsid w:val="009A1241"/>
    <w:rsid w:val="009A3AC8"/>
    <w:rsid w:val="009C0716"/>
    <w:rsid w:val="009C322A"/>
    <w:rsid w:val="009C4061"/>
    <w:rsid w:val="009C43E1"/>
    <w:rsid w:val="009C485A"/>
    <w:rsid w:val="009C6482"/>
    <w:rsid w:val="009D0A8F"/>
    <w:rsid w:val="009D5BA1"/>
    <w:rsid w:val="009E25A8"/>
    <w:rsid w:val="009E2A62"/>
    <w:rsid w:val="00A11EEF"/>
    <w:rsid w:val="00A1530D"/>
    <w:rsid w:val="00A205A6"/>
    <w:rsid w:val="00A33A5F"/>
    <w:rsid w:val="00A3535C"/>
    <w:rsid w:val="00A36629"/>
    <w:rsid w:val="00A5741A"/>
    <w:rsid w:val="00A606AF"/>
    <w:rsid w:val="00A65260"/>
    <w:rsid w:val="00A7050C"/>
    <w:rsid w:val="00A729F3"/>
    <w:rsid w:val="00AA17BD"/>
    <w:rsid w:val="00AB03D6"/>
    <w:rsid w:val="00AD5104"/>
    <w:rsid w:val="00B101F5"/>
    <w:rsid w:val="00B1578D"/>
    <w:rsid w:val="00B31A4E"/>
    <w:rsid w:val="00B32B49"/>
    <w:rsid w:val="00B42E5E"/>
    <w:rsid w:val="00B45826"/>
    <w:rsid w:val="00B556A6"/>
    <w:rsid w:val="00B55AED"/>
    <w:rsid w:val="00B63DC5"/>
    <w:rsid w:val="00B76DAD"/>
    <w:rsid w:val="00B81781"/>
    <w:rsid w:val="00B833C0"/>
    <w:rsid w:val="00BA137A"/>
    <w:rsid w:val="00BB427B"/>
    <w:rsid w:val="00BC0220"/>
    <w:rsid w:val="00BC343A"/>
    <w:rsid w:val="00BD5233"/>
    <w:rsid w:val="00BF1178"/>
    <w:rsid w:val="00C14C63"/>
    <w:rsid w:val="00C16821"/>
    <w:rsid w:val="00C17E4D"/>
    <w:rsid w:val="00C2689F"/>
    <w:rsid w:val="00C41F9D"/>
    <w:rsid w:val="00C53D42"/>
    <w:rsid w:val="00C81677"/>
    <w:rsid w:val="00C82F6A"/>
    <w:rsid w:val="00C8562A"/>
    <w:rsid w:val="00C911F1"/>
    <w:rsid w:val="00CA1487"/>
    <w:rsid w:val="00CA1FDE"/>
    <w:rsid w:val="00CA6766"/>
    <w:rsid w:val="00CB0863"/>
    <w:rsid w:val="00CB4957"/>
    <w:rsid w:val="00CC6395"/>
    <w:rsid w:val="00CD58FA"/>
    <w:rsid w:val="00CF3741"/>
    <w:rsid w:val="00CF40C2"/>
    <w:rsid w:val="00D01B0F"/>
    <w:rsid w:val="00D151E2"/>
    <w:rsid w:val="00D16A73"/>
    <w:rsid w:val="00D35E1F"/>
    <w:rsid w:val="00D45BC8"/>
    <w:rsid w:val="00D46736"/>
    <w:rsid w:val="00D667EA"/>
    <w:rsid w:val="00D70046"/>
    <w:rsid w:val="00D74243"/>
    <w:rsid w:val="00D831AA"/>
    <w:rsid w:val="00D86D0C"/>
    <w:rsid w:val="00D916A3"/>
    <w:rsid w:val="00D96C03"/>
    <w:rsid w:val="00DA630C"/>
    <w:rsid w:val="00DB308E"/>
    <w:rsid w:val="00DC1B24"/>
    <w:rsid w:val="00DC254C"/>
    <w:rsid w:val="00DC526C"/>
    <w:rsid w:val="00DD0EBB"/>
    <w:rsid w:val="00DE3293"/>
    <w:rsid w:val="00DE7BEB"/>
    <w:rsid w:val="00DF0F4F"/>
    <w:rsid w:val="00DF184F"/>
    <w:rsid w:val="00E115D6"/>
    <w:rsid w:val="00E26C44"/>
    <w:rsid w:val="00E4041E"/>
    <w:rsid w:val="00E424FD"/>
    <w:rsid w:val="00E51B4E"/>
    <w:rsid w:val="00E57FF3"/>
    <w:rsid w:val="00E67FCE"/>
    <w:rsid w:val="00E80CD7"/>
    <w:rsid w:val="00E956C6"/>
    <w:rsid w:val="00E972D9"/>
    <w:rsid w:val="00EA41C3"/>
    <w:rsid w:val="00EA4E9B"/>
    <w:rsid w:val="00EA6AE4"/>
    <w:rsid w:val="00EB557A"/>
    <w:rsid w:val="00EB7614"/>
    <w:rsid w:val="00EE0B92"/>
    <w:rsid w:val="00EF035A"/>
    <w:rsid w:val="00EF29CF"/>
    <w:rsid w:val="00EF3A38"/>
    <w:rsid w:val="00F00D57"/>
    <w:rsid w:val="00F02346"/>
    <w:rsid w:val="00F030CD"/>
    <w:rsid w:val="00F078D9"/>
    <w:rsid w:val="00F14D87"/>
    <w:rsid w:val="00F3171D"/>
    <w:rsid w:val="00F455F4"/>
    <w:rsid w:val="00F50420"/>
    <w:rsid w:val="00F63779"/>
    <w:rsid w:val="00F65F1A"/>
    <w:rsid w:val="00F77C28"/>
    <w:rsid w:val="00F8071D"/>
    <w:rsid w:val="00F826C4"/>
    <w:rsid w:val="00F870DA"/>
    <w:rsid w:val="00FA4A41"/>
    <w:rsid w:val="00FA5B13"/>
    <w:rsid w:val="00FA6B5A"/>
    <w:rsid w:val="00FB3F56"/>
    <w:rsid w:val="00FC2FE2"/>
    <w:rsid w:val="00FC3062"/>
    <w:rsid w:val="00FC59FF"/>
    <w:rsid w:val="00FD037B"/>
    <w:rsid w:val="00FD166B"/>
    <w:rsid w:val="00FD469A"/>
    <w:rsid w:val="00FE2474"/>
    <w:rsid w:val="00FF0ED2"/>
    <w:rsid w:val="00FF37D2"/>
    <w:rsid w:val="00FF63C1"/>
    <w:rsid w:val="2CB50358"/>
    <w:rsid w:val="34EE6B53"/>
    <w:rsid w:val="38542D0A"/>
    <w:rsid w:val="771A3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99" w:semiHidden="0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nhideWhenUsed="0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Times New Roman" w:cs="Times New Roman"/>
      <w:sz w:val="22"/>
      <w:szCs w:val="22"/>
      <w:lang w:val="ru-RU" w:eastAsia="ru-RU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E75B6" w:themeColor="accent1" w:themeShade="BF"/>
      <w:sz w:val="32"/>
      <w:szCs w:val="32"/>
    </w:rPr>
  </w:style>
  <w:style w:type="paragraph" w:styleId="3">
    <w:name w:val="heading 2"/>
    <w:basedOn w:val="4"/>
    <w:next w:val="4"/>
    <w:semiHidden/>
    <w:unhideWhenUsed/>
    <w:qFormat/>
    <w:uiPriority w:val="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5">
    <w:name w:val="heading 3"/>
    <w:basedOn w:val="4"/>
    <w:next w:val="4"/>
    <w:semiHidden/>
    <w:unhideWhenUsed/>
    <w:qFormat/>
    <w:uiPriority w:val="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6">
    <w:name w:val="heading 4"/>
    <w:basedOn w:val="4"/>
    <w:next w:val="4"/>
    <w:semiHidden/>
    <w:unhideWhenUsed/>
    <w:qFormat/>
    <w:uiPriority w:val="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7">
    <w:name w:val="heading 5"/>
    <w:basedOn w:val="4"/>
    <w:next w:val="4"/>
    <w:semiHidden/>
    <w:unhideWhenUsed/>
    <w:qFormat/>
    <w:uiPriority w:val="9"/>
    <w:pPr>
      <w:keepNext/>
      <w:keepLines/>
      <w:spacing w:before="220" w:after="40"/>
      <w:outlineLvl w:val="4"/>
    </w:pPr>
    <w:rPr>
      <w:b/>
    </w:rPr>
  </w:style>
  <w:style w:type="paragraph" w:styleId="8">
    <w:name w:val="heading 6"/>
    <w:basedOn w:val="4"/>
    <w:next w:val="4"/>
    <w:semiHidden/>
    <w:unhideWhenUsed/>
    <w:qFormat/>
    <w:uiPriority w:val="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9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Обычный1"/>
    <w:qFormat/>
    <w:uiPriority w:val="0"/>
    <w:pPr>
      <w:spacing w:after="200" w:line="276" w:lineRule="auto"/>
    </w:pPr>
    <w:rPr>
      <w:rFonts w:ascii="Calibri" w:hAnsi="Calibri" w:eastAsia="Calibri" w:cs="Calibri"/>
      <w:sz w:val="22"/>
      <w:szCs w:val="22"/>
      <w:lang w:val="ru-RU" w:eastAsia="ru-RU" w:bidi="ar-SA"/>
    </w:rPr>
  </w:style>
  <w:style w:type="character" w:styleId="11">
    <w:name w:val="footnote reference"/>
    <w:uiPriority w:val="99"/>
    <w:rPr>
      <w:rFonts w:cs="Times New Roman"/>
      <w:vertAlign w:val="superscript"/>
    </w:rPr>
  </w:style>
  <w:style w:type="character" w:styleId="12">
    <w:name w:val="Emphasis"/>
    <w:qFormat/>
    <w:uiPriority w:val="0"/>
    <w:rPr>
      <w:rFonts w:cs="Times New Roman"/>
      <w:i/>
    </w:rPr>
  </w:style>
  <w:style w:type="character" w:styleId="13">
    <w:name w:val="Hyperlink"/>
    <w:basedOn w:val="9"/>
    <w:unhideWhenUsed/>
    <w:uiPriority w:val="99"/>
    <w:rPr>
      <w:color w:val="0000FF"/>
      <w:u w:val="single"/>
    </w:rPr>
  </w:style>
  <w:style w:type="character" w:styleId="14">
    <w:name w:val="Strong"/>
    <w:basedOn w:val="9"/>
    <w:qFormat/>
    <w:uiPriority w:val="22"/>
    <w:rPr>
      <w:b/>
      <w:bCs/>
    </w:rPr>
  </w:style>
  <w:style w:type="paragraph" w:styleId="15">
    <w:name w:val="Balloon Text"/>
    <w:basedOn w:val="1"/>
    <w:link w:val="29"/>
    <w:semiHidden/>
    <w:unhideWhenUsed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16">
    <w:name w:val="footnote text"/>
    <w:basedOn w:val="1"/>
    <w:link w:val="34"/>
    <w:qFormat/>
    <w:uiPriority w:val="99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17">
    <w:name w:val="header"/>
    <w:basedOn w:val="1"/>
    <w:link w:val="53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8">
    <w:name w:val="Body Text"/>
    <w:basedOn w:val="1"/>
    <w:qFormat/>
    <w:uiPriority w:val="1"/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paragraph" w:styleId="19">
    <w:name w:val="toc 1"/>
    <w:basedOn w:val="1"/>
    <w:next w:val="1"/>
    <w:unhideWhenUsed/>
    <w:qFormat/>
    <w:uiPriority w:val="39"/>
    <w:pPr>
      <w:spacing w:after="100"/>
    </w:pPr>
  </w:style>
  <w:style w:type="paragraph" w:styleId="20">
    <w:name w:val="Title"/>
    <w:basedOn w:val="4"/>
    <w:next w:val="4"/>
    <w:qFormat/>
    <w:uiPriority w:val="10"/>
    <w:pPr>
      <w:keepNext/>
      <w:keepLines/>
      <w:spacing w:before="480" w:after="120"/>
    </w:pPr>
    <w:rPr>
      <w:b/>
      <w:sz w:val="72"/>
      <w:szCs w:val="72"/>
    </w:rPr>
  </w:style>
  <w:style w:type="paragraph" w:styleId="21">
    <w:name w:val="footer"/>
    <w:basedOn w:val="1"/>
    <w:link w:val="54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22">
    <w:name w:val="Normal (Web)"/>
    <w:basedOn w:val="1"/>
    <w:link w:val="32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3">
    <w:name w:val="Subtitle"/>
    <w:basedOn w:val="1"/>
    <w:next w:val="1"/>
    <w:qFormat/>
    <w:uiPriority w:val="11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24">
    <w:name w:val="Table Grid"/>
    <w:basedOn w:val="10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">
    <w:name w:val="Table Normal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6">
    <w:name w:val="Заголовок 1 Знак"/>
    <w:basedOn w:val="9"/>
    <w:link w:val="2"/>
    <w:qFormat/>
    <w:uiPriority w:val="0"/>
    <w:rPr>
      <w:rFonts w:asciiTheme="majorHAnsi" w:hAnsiTheme="majorHAnsi" w:eastAsiaTheme="majorEastAsia" w:cstheme="majorBidi"/>
      <w:color w:val="2E75B6" w:themeColor="accent1" w:themeShade="BF"/>
      <w:sz w:val="32"/>
      <w:szCs w:val="32"/>
      <w:lang w:eastAsia="ru-RU"/>
    </w:rPr>
  </w:style>
  <w:style w:type="paragraph" w:styleId="27">
    <w:name w:val="List Paragraph"/>
    <w:basedOn w:val="1"/>
    <w:link w:val="28"/>
    <w:qFormat/>
    <w:uiPriority w:val="34"/>
    <w:pPr>
      <w:ind w:left="720"/>
      <w:contextualSpacing/>
    </w:pPr>
  </w:style>
  <w:style w:type="character" w:customStyle="1" w:styleId="28">
    <w:name w:val="Абзац списка Знак"/>
    <w:link w:val="27"/>
    <w:qFormat/>
    <w:locked/>
    <w:uiPriority w:val="34"/>
  </w:style>
  <w:style w:type="character" w:customStyle="1" w:styleId="29">
    <w:name w:val="Текст выноски Знак"/>
    <w:basedOn w:val="9"/>
    <w:link w:val="15"/>
    <w:semiHidden/>
    <w:qFormat/>
    <w:uiPriority w:val="99"/>
    <w:rPr>
      <w:rFonts w:ascii="Segoe UI" w:hAnsi="Segoe UI" w:cs="Segoe UI"/>
      <w:sz w:val="18"/>
      <w:szCs w:val="18"/>
    </w:rPr>
  </w:style>
  <w:style w:type="paragraph" w:customStyle="1" w:styleId="30">
    <w:name w:val="ConsPlusNormal"/>
    <w:uiPriority w:val="0"/>
    <w:pPr>
      <w:widowControl w:val="0"/>
      <w:autoSpaceDE w:val="0"/>
      <w:autoSpaceDN w:val="0"/>
    </w:pPr>
    <w:rPr>
      <w:rFonts w:ascii="Calibri" w:hAnsi="Calibri" w:eastAsia="Times New Roman" w:cs="Calibri"/>
      <w:sz w:val="22"/>
      <w:lang w:val="ru-RU" w:eastAsia="ru-RU" w:bidi="ar-SA"/>
    </w:rPr>
  </w:style>
  <w:style w:type="paragraph" w:customStyle="1" w:styleId="31">
    <w:name w:val="ConsPlusNonformat"/>
    <w:qFormat/>
    <w:uiPriority w:val="0"/>
    <w:pPr>
      <w:widowControl w:val="0"/>
      <w:autoSpaceDE w:val="0"/>
      <w:autoSpaceDN w:val="0"/>
    </w:pPr>
    <w:rPr>
      <w:rFonts w:ascii="Courier New" w:hAnsi="Courier New" w:eastAsia="Times New Roman" w:cs="Courier New"/>
      <w:lang w:val="ru-RU" w:eastAsia="ru-RU" w:bidi="ar-SA"/>
    </w:rPr>
  </w:style>
  <w:style w:type="character" w:customStyle="1" w:styleId="32">
    <w:name w:val="Обычный (Интернет) Знак"/>
    <w:link w:val="22"/>
    <w:qFormat/>
    <w:locked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33">
    <w:name w:val="ConsPlusTitle"/>
    <w:qFormat/>
    <w:uiPriority w:val="0"/>
    <w:pPr>
      <w:widowControl w:val="0"/>
      <w:autoSpaceDE w:val="0"/>
      <w:autoSpaceDN w:val="0"/>
    </w:pPr>
    <w:rPr>
      <w:rFonts w:ascii="Calibri" w:hAnsi="Calibri" w:eastAsia="Times New Roman" w:cs="Calibri"/>
      <w:b/>
      <w:sz w:val="22"/>
      <w:lang w:val="ru-RU" w:eastAsia="ru-RU" w:bidi="ar-SA"/>
    </w:rPr>
  </w:style>
  <w:style w:type="character" w:customStyle="1" w:styleId="34">
    <w:name w:val="Текст сноски Знак"/>
    <w:basedOn w:val="9"/>
    <w:link w:val="16"/>
    <w:qFormat/>
    <w:uiPriority w:val="99"/>
    <w:rPr>
      <w:rFonts w:ascii="Times New Roman" w:hAnsi="Times New Roman" w:eastAsia="Times New Roman" w:cs="Times New Roman"/>
      <w:sz w:val="20"/>
      <w:szCs w:val="20"/>
      <w:lang w:val="en-US"/>
    </w:rPr>
  </w:style>
  <w:style w:type="character" w:customStyle="1" w:styleId="35">
    <w:name w:val="fontstyle01"/>
    <w:basedOn w:val="9"/>
    <w:qFormat/>
    <w:uiPriority w:val="0"/>
    <w:rPr>
      <w:rFonts w:hint="default" w:ascii="Times New Roman" w:hAnsi="Times New Roman" w:cs="Times New Roman"/>
      <w:color w:val="000000"/>
      <w:sz w:val="28"/>
      <w:szCs w:val="28"/>
    </w:rPr>
  </w:style>
  <w:style w:type="table" w:customStyle="1" w:styleId="36">
    <w:name w:val="Сетка таблицы1"/>
    <w:basedOn w:val="10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7">
    <w:name w:val="ConsPlusTitlePage"/>
    <w:qFormat/>
    <w:uiPriority w:val="0"/>
    <w:pPr>
      <w:widowControl w:val="0"/>
      <w:autoSpaceDE w:val="0"/>
      <w:autoSpaceDN w:val="0"/>
    </w:pPr>
    <w:rPr>
      <w:rFonts w:ascii="Tahoma" w:hAnsi="Tahoma" w:eastAsia="Times New Roman" w:cs="Tahoma"/>
      <w:lang w:val="ru-RU" w:eastAsia="ru-RU" w:bidi="ar-SA"/>
    </w:rPr>
  </w:style>
  <w:style w:type="table" w:customStyle="1" w:styleId="38">
    <w:name w:val="Сетка таблицы4"/>
    <w:basedOn w:val="1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">
    <w:name w:val="body"/>
    <w:basedOn w:val="1"/>
    <w:next w:val="1"/>
    <w:qFormat/>
    <w:uiPriority w:val="99"/>
    <w:pPr>
      <w:widowControl w:val="0"/>
      <w:autoSpaceDE w:val="0"/>
      <w:autoSpaceDN w:val="0"/>
      <w:adjustRightInd w:val="0"/>
      <w:spacing w:after="0" w:line="240" w:lineRule="atLeast"/>
      <w:ind w:firstLine="227"/>
      <w:jc w:val="both"/>
      <w:textAlignment w:val="center"/>
    </w:pPr>
    <w:rPr>
      <w:rFonts w:ascii="SchoolBookSanPin" w:hAnsi="SchoolBookSanPin" w:cs="SchoolBookSanPin" w:eastAsiaTheme="minorEastAsia"/>
      <w:color w:val="000000"/>
      <w:sz w:val="20"/>
      <w:szCs w:val="20"/>
    </w:rPr>
  </w:style>
  <w:style w:type="paragraph" w:customStyle="1" w:styleId="40">
    <w:name w:val="s_1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41">
    <w:name w:val="_Style 37"/>
    <w:basedOn w:val="25"/>
    <w:qFormat/>
    <w:uiPriority w:val="0"/>
    <w:tblPr>
      <w:tblCellMar>
        <w:left w:w="115" w:type="dxa"/>
        <w:right w:w="115" w:type="dxa"/>
      </w:tblCellMar>
    </w:tblPr>
  </w:style>
  <w:style w:type="table" w:customStyle="1" w:styleId="42">
    <w:name w:val="_Style 38"/>
    <w:basedOn w:val="25"/>
    <w:qFormat/>
    <w:uiPriority w:val="0"/>
    <w:tblPr>
      <w:tblCellMar>
        <w:left w:w="115" w:type="dxa"/>
        <w:right w:w="115" w:type="dxa"/>
      </w:tblCellMar>
    </w:tblPr>
  </w:style>
  <w:style w:type="table" w:customStyle="1" w:styleId="43">
    <w:name w:val="_Style 39"/>
    <w:basedOn w:val="25"/>
    <w:qFormat/>
    <w:uiPriority w:val="0"/>
    <w:tblPr>
      <w:tblCellMar>
        <w:left w:w="115" w:type="dxa"/>
        <w:right w:w="115" w:type="dxa"/>
      </w:tblCellMar>
    </w:tblPr>
  </w:style>
  <w:style w:type="table" w:customStyle="1" w:styleId="44">
    <w:name w:val="_Style 40"/>
    <w:basedOn w:val="25"/>
    <w:qFormat/>
    <w:uiPriority w:val="0"/>
    <w:tblPr>
      <w:tblCellMar>
        <w:left w:w="115" w:type="dxa"/>
        <w:right w:w="115" w:type="dxa"/>
      </w:tblCellMar>
    </w:tblPr>
  </w:style>
  <w:style w:type="table" w:customStyle="1" w:styleId="45">
    <w:name w:val="_Style 41"/>
    <w:basedOn w:val="25"/>
    <w:qFormat/>
    <w:uiPriority w:val="0"/>
    <w:tblPr>
      <w:tblCellMar>
        <w:left w:w="108" w:type="dxa"/>
        <w:right w:w="108" w:type="dxa"/>
      </w:tblCellMar>
    </w:tblPr>
  </w:style>
  <w:style w:type="paragraph" w:customStyle="1" w:styleId="46">
    <w:name w:val="Заголовок оглавления1"/>
    <w:basedOn w:val="2"/>
    <w:next w:val="1"/>
    <w:unhideWhenUsed/>
    <w:qFormat/>
    <w:uiPriority w:val="39"/>
    <w:pPr>
      <w:spacing w:before="480"/>
      <w:outlineLvl w:val="9"/>
    </w:pPr>
    <w:rPr>
      <w:b/>
      <w:bCs/>
      <w:sz w:val="28"/>
      <w:szCs w:val="28"/>
      <w:lang w:eastAsia="en-US"/>
    </w:rPr>
  </w:style>
  <w:style w:type="table" w:customStyle="1" w:styleId="47">
    <w:name w:val="_Style 44"/>
    <w:basedOn w:val="25"/>
    <w:qFormat/>
    <w:uiPriority w:val="0"/>
    <w:tblPr>
      <w:tblCellMar>
        <w:left w:w="108" w:type="dxa"/>
        <w:right w:w="108" w:type="dxa"/>
      </w:tblCellMar>
    </w:tblPr>
  </w:style>
  <w:style w:type="table" w:customStyle="1" w:styleId="48">
    <w:name w:val="_Style 45"/>
    <w:basedOn w:val="25"/>
    <w:qFormat/>
    <w:uiPriority w:val="0"/>
    <w:tblPr>
      <w:tblCellMar>
        <w:left w:w="115" w:type="dxa"/>
        <w:right w:w="115" w:type="dxa"/>
      </w:tblCellMar>
    </w:tblPr>
  </w:style>
  <w:style w:type="table" w:customStyle="1" w:styleId="49">
    <w:name w:val="_Style 46"/>
    <w:basedOn w:val="25"/>
    <w:qFormat/>
    <w:uiPriority w:val="0"/>
    <w:tblPr>
      <w:tblCellMar>
        <w:left w:w="108" w:type="dxa"/>
        <w:right w:w="108" w:type="dxa"/>
      </w:tblCellMar>
    </w:tblPr>
  </w:style>
  <w:style w:type="table" w:customStyle="1" w:styleId="50">
    <w:name w:val="_Style 47"/>
    <w:basedOn w:val="25"/>
    <w:qFormat/>
    <w:uiPriority w:val="0"/>
    <w:tblPr>
      <w:tblCellMar>
        <w:left w:w="108" w:type="dxa"/>
        <w:right w:w="108" w:type="dxa"/>
      </w:tblCellMar>
    </w:tblPr>
  </w:style>
  <w:style w:type="table" w:customStyle="1" w:styleId="51">
    <w:name w:val="_Style 48"/>
    <w:basedOn w:val="25"/>
    <w:qFormat/>
    <w:uiPriority w:val="0"/>
    <w:tblPr>
      <w:tblCellMar>
        <w:left w:w="108" w:type="dxa"/>
        <w:right w:w="108" w:type="dxa"/>
      </w:tblCellMar>
    </w:tblPr>
  </w:style>
  <w:style w:type="table" w:customStyle="1" w:styleId="52">
    <w:name w:val="_Style 49"/>
    <w:basedOn w:val="25"/>
    <w:qFormat/>
    <w:uiPriority w:val="0"/>
    <w:tblPr>
      <w:tblCellMar>
        <w:left w:w="108" w:type="dxa"/>
        <w:right w:w="108" w:type="dxa"/>
      </w:tblCellMar>
    </w:tblPr>
  </w:style>
  <w:style w:type="character" w:customStyle="1" w:styleId="53">
    <w:name w:val="Верхний колонтитул Знак"/>
    <w:basedOn w:val="9"/>
    <w:link w:val="17"/>
    <w:qFormat/>
    <w:uiPriority w:val="99"/>
    <w:rPr>
      <w:rFonts w:eastAsia="Times New Roman" w:cs="Times New Roman"/>
    </w:rPr>
  </w:style>
  <w:style w:type="character" w:customStyle="1" w:styleId="54">
    <w:name w:val="Нижний колонтитул Знак"/>
    <w:basedOn w:val="9"/>
    <w:link w:val="21"/>
    <w:qFormat/>
    <w:uiPriority w:val="99"/>
    <w:rPr>
      <w:rFonts w:eastAsia="Times New Roman" w:cs="Times New Roman"/>
    </w:rPr>
  </w:style>
  <w:style w:type="paragraph" w:customStyle="1" w:styleId="55">
    <w:name w:val="dt-p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56">
    <w:name w:val="dt-m"/>
    <w:basedOn w:val="9"/>
    <w:qFormat/>
    <w:uiPriority w:val="0"/>
  </w:style>
  <w:style w:type="paragraph" w:customStyle="1" w:styleId="57">
    <w:name w:val="Default"/>
    <w:qFormat/>
    <w:uiPriority w:val="0"/>
    <w:pPr>
      <w:autoSpaceDE w:val="0"/>
      <w:autoSpaceDN w:val="0"/>
      <w:adjustRightInd w:val="0"/>
    </w:pPr>
    <w:rPr>
      <w:rFonts w:ascii="Times New Roman" w:hAnsi="Times New Roman" w:cs="Times New Roman" w:eastAsiaTheme="minorHAnsi"/>
      <w:color w:val="000000"/>
      <w:sz w:val="24"/>
      <w:szCs w:val="24"/>
      <w:lang w:val="ru-RU" w:eastAsia="en-US" w:bidi="ar-SA"/>
    </w:rPr>
  </w:style>
  <w:style w:type="paragraph" w:customStyle="1" w:styleId="58">
    <w:name w:val="Знак2 Знак Знак Знак Знак Знак Знак"/>
    <w:basedOn w:val="1"/>
    <w:qFormat/>
    <w:uiPriority w:val="0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59">
    <w:name w:val="Знак2 Знак Знак Знак Знак Знак Знак1"/>
    <w:basedOn w:val="1"/>
    <w:qFormat/>
    <w:uiPriority w:val="0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60">
    <w:name w:val="_Style 25"/>
    <w:basedOn w:val="25"/>
    <w:qFormat/>
    <w:uiPriority w:val="0"/>
    <w:tblPr>
      <w:tblCellMar>
        <w:left w:w="40" w:type="dxa"/>
        <w:right w:w="40" w:type="dxa"/>
      </w:tblCellMar>
    </w:tblPr>
  </w:style>
  <w:style w:type="paragraph" w:customStyle="1" w:styleId="61">
    <w:name w:val="Знак2 Знак Знак Знак Знак Знак Знак2"/>
    <w:basedOn w:val="1"/>
    <w:qFormat/>
    <w:uiPriority w:val="0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HXZPzwcRX0gBfX80tiGa/NugM9Q==">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customXml/itemProps2.xml><?xml version="1.0" encoding="utf-8"?>
<ds:datastoreItem xmlns:ds="http://schemas.openxmlformats.org/officeDocument/2006/customXml" ds:itemID="{AFCECD25-C2A0-4371-B8F0-B1B6E3AD7CB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20</Pages>
  <Words>4517</Words>
  <Characters>25753</Characters>
  <Lines>214</Lines>
  <Paragraphs>60</Paragraphs>
  <TotalTime>2</TotalTime>
  <ScaleCrop>false</ScaleCrop>
  <LinksUpToDate>false</LinksUpToDate>
  <CharactersWithSpaces>30210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2023-01-19T07:42:00Z</dcterms:created>
  <dc:creator>Сотрудник</dc:creator>
  <cp:lastModifiedBy>i.lakrua</cp:lastModifiedBy>
  <cp:lastPrinted>2023-01-17T11:54:00Z</cp:lastPrinted>
  <dcterms:modified xsi:type="dcterms:W3CDTF">2026-04-17T07:16:03Z</dcterms:modified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80CC7193CA354B5DAA758F0B94A290BD_13</vt:lpwstr>
  </property>
</Properties>
</file>